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44" w:rsidRPr="00372E44" w:rsidRDefault="005F06F1" w:rsidP="008147A1">
      <w:pPr>
        <w:pBdr>
          <w:bottom w:val="single" w:sz="6" w:space="11" w:color="BDC9D1"/>
        </w:pBdr>
        <w:shd w:val="clear" w:color="auto" w:fill="FFFFFF"/>
        <w:spacing w:after="375" w:line="264" w:lineRule="atLeast"/>
        <w:outlineLvl w:val="2"/>
        <w:rPr>
          <w:rFonts w:ascii="Tahoma" w:eastAsia="Times New Roman" w:hAnsi="Tahoma" w:cs="Tahoma"/>
          <w:color w:val="0F69B4"/>
          <w:sz w:val="48"/>
          <w:szCs w:val="48"/>
          <w:lang w:eastAsia="es-CL"/>
        </w:rPr>
      </w:pPr>
      <w:bookmarkStart w:id="0" w:name="_GoBack"/>
      <w:bookmarkEnd w:id="0"/>
      <w:r w:rsidRPr="005F06F1">
        <w:rPr>
          <w:rFonts w:ascii="Tahoma" w:eastAsia="Times New Roman" w:hAnsi="Tahoma" w:cs="Tahoma"/>
          <w:color w:val="0F69B4"/>
          <w:sz w:val="48"/>
          <w:szCs w:val="48"/>
          <w:lang w:eastAsia="es-CL"/>
        </w:rPr>
        <w:t>Salud del Inmigrante</w:t>
      </w:r>
      <w:r w:rsidR="00D22D74">
        <w:rPr>
          <w:rFonts w:ascii="Tahoma" w:eastAsia="Times New Roman" w:hAnsi="Tahoma" w:cs="Tahoma"/>
          <w:color w:val="0F69B4"/>
          <w:sz w:val="48"/>
          <w:szCs w:val="48"/>
          <w:lang w:eastAsia="es-CL"/>
        </w:rPr>
        <w:t>.</w:t>
      </w:r>
    </w:p>
    <w:p w:rsidR="00372E44" w:rsidRPr="00372E44" w:rsidRDefault="00372E44" w:rsidP="008147A1">
      <w:pPr>
        <w:ind w:right="49"/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1E8BB6CF">
            <wp:extent cx="5600700" cy="42608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9"/>
                    <a:stretch/>
                  </pic:blipFill>
                  <pic:spPr bwMode="auto">
                    <a:xfrm>
                      <a:off x="0" y="0"/>
                      <a:ext cx="5715334" cy="43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6F1" w:rsidRPr="00372E44" w:rsidRDefault="005F06F1" w:rsidP="005F06F1">
      <w:pPr>
        <w:jc w:val="both"/>
        <w:rPr>
          <w:rFonts w:ascii="Arial" w:hAnsi="Arial" w:cs="Arial"/>
          <w:shd w:val="clear" w:color="auto" w:fill="FFFFFF"/>
        </w:rPr>
      </w:pPr>
      <w:r w:rsidRPr="00372E44">
        <w:rPr>
          <w:rFonts w:ascii="Arial" w:hAnsi="Arial" w:cs="Arial"/>
          <w:shd w:val="clear" w:color="auto" w:fill="FFFFFF"/>
        </w:rPr>
        <w:t>Las personas migrantes que no poseen cédula de identidad chilena (RUN) y que sean carentes de recursos, también podrán acceder en forma gratuita a las prestaciones de la red pública de salud, en igualdad de condiciones que los chilenos, quedando cubiertos bajo la categoría FONASA Tramo A.</w:t>
      </w:r>
    </w:p>
    <w:p w:rsidR="00372E44" w:rsidRDefault="00372E44" w:rsidP="005F06F1">
      <w:pPr>
        <w:jc w:val="both"/>
        <w:rPr>
          <w:rFonts w:ascii="Arial" w:hAnsi="Arial" w:cs="Arial"/>
          <w:color w:val="475156"/>
          <w:sz w:val="21"/>
          <w:szCs w:val="21"/>
          <w:shd w:val="clear" w:color="auto" w:fill="FFFFFF"/>
        </w:rPr>
      </w:pPr>
    </w:p>
    <w:p w:rsidR="005F06F1" w:rsidRDefault="00372E44" w:rsidP="005F06F1">
      <w:pPr>
        <w:jc w:val="both"/>
        <w:rPr>
          <w:rFonts w:ascii="Arial" w:hAnsi="Arial" w:cs="Arial"/>
          <w:b/>
          <w:color w:val="47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475156"/>
          <w:sz w:val="21"/>
          <w:szCs w:val="21"/>
          <w:shd w:val="clear" w:color="auto" w:fill="FFFFFF"/>
          <w:lang w:eastAsia="es-CL"/>
        </w:rPr>
        <w:drawing>
          <wp:inline distT="0" distB="0" distL="0" distR="0" wp14:anchorId="78DF76BB">
            <wp:extent cx="5600700" cy="42354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4"/>
                    <a:stretch/>
                  </pic:blipFill>
                  <pic:spPr bwMode="auto">
                    <a:xfrm>
                      <a:off x="0" y="0"/>
                      <a:ext cx="5677912" cy="42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7A1" w:rsidRDefault="005F06F1" w:rsidP="00960657">
      <w:pPr>
        <w:pStyle w:val="NormalWeb"/>
        <w:shd w:val="clear" w:color="auto" w:fill="FFFFFF"/>
        <w:spacing w:before="0" w:beforeAutospacing="0" w:after="37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72E44">
        <w:rPr>
          <w:rFonts w:ascii="Arial" w:hAnsi="Arial" w:cs="Arial"/>
          <w:sz w:val="22"/>
          <w:szCs w:val="22"/>
        </w:rPr>
        <w:t>A todos aquellos centros de salud primaria, servicios de urgencia, postas y hospitales públicos (por tanto, se excluyen clínicas, centros médicos, laboratorios y consultas médicas privadas).</w:t>
      </w:r>
      <w:r w:rsidR="008147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372E44" w:rsidRPr="00960657" w:rsidRDefault="005F06F1" w:rsidP="00960657">
      <w:pPr>
        <w:pStyle w:val="NormalWeb"/>
        <w:shd w:val="clear" w:color="auto" w:fill="FFFFFF"/>
        <w:spacing w:before="0" w:beforeAutospacing="0" w:after="37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72E44">
        <w:rPr>
          <w:rFonts w:ascii="Arial" w:hAnsi="Arial" w:cs="Arial"/>
          <w:sz w:val="22"/>
          <w:szCs w:val="22"/>
        </w:rPr>
        <w:t>Si usted requiere atención de salud y se encuentra en alguna de estas situaciones: -no tiene visa o permiso de residencia, y por tanto no tiene RUN, -no es beneficiario de ningún convenio que le dé derecho a asistencia médica, -no posee ningún seguro médico (FONASA o ISAPRE, o seguro de viaje), debe dirigirse al centro de salud público más cercano a su domicilio.</w:t>
      </w:r>
    </w:p>
    <w:p w:rsidR="00372E44" w:rsidRDefault="00372E44" w:rsidP="005F06F1">
      <w:pPr>
        <w:jc w:val="both"/>
      </w:pPr>
      <w:r>
        <w:rPr>
          <w:noProof/>
          <w:lang w:eastAsia="es-CL"/>
        </w:rPr>
        <w:drawing>
          <wp:inline distT="0" distB="0" distL="0" distR="0" wp14:anchorId="4BBA57EB">
            <wp:extent cx="5600700" cy="429260"/>
            <wp:effectExtent l="0" t="0" r="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23"/>
                    <a:stretch/>
                  </pic:blipFill>
                  <pic:spPr bwMode="auto">
                    <a:xfrm>
                      <a:off x="0" y="0"/>
                      <a:ext cx="5762278" cy="44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6F1" w:rsidRPr="00372E44" w:rsidRDefault="005F06F1" w:rsidP="00372E44">
      <w:pPr>
        <w:pStyle w:val="NormalWeb"/>
        <w:shd w:val="clear" w:color="auto" w:fill="FFFFFF"/>
        <w:spacing w:before="0" w:beforeAutospacing="0" w:after="37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72E44">
        <w:rPr>
          <w:rFonts w:ascii="Arial" w:hAnsi="Arial" w:cs="Arial"/>
          <w:sz w:val="22"/>
          <w:szCs w:val="22"/>
        </w:rPr>
        <w:t>En caso de urgencia médica que signifique un riesgo para su vida, usted tiene derecho a atención en cualquier establecimiento público o privado de salud, independientemente de que su situación migratoria sea irregular. Todas las personas migrantes tienen derecho a acceder a prestaciones de salud pública, como: métodos de regulación de fertilidad, controles nutricionales, vacunas, mamografías, Papanicolaou, aplicación de Test de Elisa, atención de enfermedades transmisibles (TBC, VIH/SIDA, infecciones de transmisión sexual), entre otras.</w:t>
      </w:r>
    </w:p>
    <w:p w:rsidR="005F06F1" w:rsidRPr="00372E44" w:rsidRDefault="005F06F1" w:rsidP="00372E44">
      <w:pPr>
        <w:pStyle w:val="NormalWeb"/>
        <w:shd w:val="clear" w:color="auto" w:fill="FFFFFF"/>
        <w:spacing w:before="0" w:beforeAutospacing="0" w:after="37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72E44">
        <w:rPr>
          <w:rFonts w:ascii="Arial" w:hAnsi="Arial" w:cs="Arial"/>
          <w:sz w:val="22"/>
          <w:szCs w:val="22"/>
        </w:rPr>
        <w:t>Las personas migrantes que tienen contrato de trabajo o que cotizan de manera independiente, y sus familiares directos –cónyuge, hijas, hijos y otras personas reconocidas como cargas familiares-  tienen acceso a salud a través de FONASA o ISAPRES.</w:t>
      </w:r>
    </w:p>
    <w:p w:rsidR="005F06F1" w:rsidRDefault="005F06F1" w:rsidP="005F06F1">
      <w:pPr>
        <w:jc w:val="both"/>
      </w:pPr>
    </w:p>
    <w:p w:rsidR="005F06F1" w:rsidRDefault="005F06F1" w:rsidP="005F06F1">
      <w:pPr>
        <w:jc w:val="both"/>
      </w:pPr>
    </w:p>
    <w:p w:rsidR="00960657" w:rsidRDefault="00960657" w:rsidP="005F06F1">
      <w:pPr>
        <w:jc w:val="both"/>
      </w:pPr>
      <w:r>
        <w:rPr>
          <w:noProof/>
          <w:lang w:eastAsia="es-CL"/>
        </w:rPr>
        <w:drawing>
          <wp:inline distT="0" distB="0" distL="0" distR="0" wp14:anchorId="5226A306">
            <wp:extent cx="5600700" cy="42291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9"/>
                    <a:stretch/>
                  </pic:blipFill>
                  <pic:spPr bwMode="auto">
                    <a:xfrm>
                      <a:off x="0" y="0"/>
                      <a:ext cx="6052639" cy="45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6F1" w:rsidRPr="00960657" w:rsidRDefault="005F06F1" w:rsidP="00960657">
      <w:pPr>
        <w:pStyle w:val="NormalWeb"/>
        <w:shd w:val="clear" w:color="auto" w:fill="FFFFFF"/>
        <w:spacing w:before="0" w:beforeAutospacing="0" w:after="375" w:afterAutospacing="0" w:line="276" w:lineRule="auto"/>
        <w:rPr>
          <w:rFonts w:ascii="Arial" w:hAnsi="Arial" w:cs="Arial"/>
          <w:sz w:val="21"/>
          <w:szCs w:val="21"/>
        </w:rPr>
      </w:pPr>
      <w:r w:rsidRPr="00960657">
        <w:rPr>
          <w:rFonts w:ascii="Arial" w:hAnsi="Arial" w:cs="Arial"/>
          <w:sz w:val="21"/>
          <w:szCs w:val="21"/>
        </w:rPr>
        <w:t>En el sistema público de salud, los menores de 18 años y las mujeres durante el embarazo, el parto y hasta 12 meses después del parto, aun cuando se encuentren en situación migratoria irregular, tienen derecho a:</w:t>
      </w:r>
    </w:p>
    <w:p w:rsidR="005F06F1" w:rsidRPr="00960657" w:rsidRDefault="005F06F1" w:rsidP="0096065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75" w:afterAutospacing="0" w:line="276" w:lineRule="auto"/>
        <w:rPr>
          <w:rFonts w:ascii="Arial" w:hAnsi="Arial" w:cs="Arial"/>
          <w:sz w:val="21"/>
          <w:szCs w:val="21"/>
        </w:rPr>
      </w:pPr>
      <w:r w:rsidRPr="00960657">
        <w:rPr>
          <w:rFonts w:ascii="Arial" w:hAnsi="Arial" w:cs="Arial"/>
          <w:sz w:val="21"/>
          <w:szCs w:val="21"/>
        </w:rPr>
        <w:t>Acceder a todas las prestaciones de salud que requieran, incluidos los controles médicos durante todo el embarazo.</w:t>
      </w:r>
    </w:p>
    <w:p w:rsidR="00960657" w:rsidRPr="00FF293F" w:rsidRDefault="005F06F1" w:rsidP="00FF293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75" w:afterAutospacing="0" w:line="276" w:lineRule="auto"/>
        <w:rPr>
          <w:rFonts w:ascii="Arial" w:hAnsi="Arial" w:cs="Arial"/>
          <w:sz w:val="21"/>
          <w:szCs w:val="21"/>
        </w:rPr>
      </w:pPr>
      <w:r w:rsidRPr="00960657">
        <w:rPr>
          <w:rFonts w:ascii="Arial" w:hAnsi="Arial" w:cs="Arial"/>
          <w:sz w:val="21"/>
          <w:szCs w:val="21"/>
        </w:rPr>
        <w:t>Control anual de crecimiento del niño hasta los 9 años (conocido como “control del niño sano”) y todas las prestaciones del Chile Crece Contigo.</w:t>
      </w:r>
    </w:p>
    <w:p w:rsidR="00960657" w:rsidRDefault="00960657" w:rsidP="005F06F1">
      <w:pPr>
        <w:jc w:val="both"/>
      </w:pPr>
      <w:r>
        <w:rPr>
          <w:noProof/>
          <w:lang w:eastAsia="es-CL"/>
        </w:rPr>
        <w:drawing>
          <wp:inline distT="0" distB="0" distL="0" distR="0" wp14:anchorId="7AFBA4D1">
            <wp:extent cx="5600700" cy="40386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6"/>
                    <a:stretch/>
                  </pic:blipFill>
                  <pic:spPr bwMode="auto">
                    <a:xfrm>
                      <a:off x="0" y="0"/>
                      <a:ext cx="5650756" cy="40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360" w:rsidRPr="00FF293F" w:rsidRDefault="00C50360" w:rsidP="00FF293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75" w:afterAutospacing="0" w:line="276" w:lineRule="auto"/>
        <w:rPr>
          <w:rFonts w:ascii="Arial" w:hAnsi="Arial" w:cs="Arial"/>
          <w:sz w:val="21"/>
          <w:szCs w:val="21"/>
        </w:rPr>
      </w:pPr>
      <w:r w:rsidRPr="00FF293F">
        <w:rPr>
          <w:rFonts w:ascii="Arial" w:hAnsi="Arial" w:cs="Arial"/>
          <w:sz w:val="21"/>
          <w:szCs w:val="21"/>
        </w:rPr>
        <w:t>Recibir los complementos alimentarios (leche) y medicamentos que se les indiquen.</w:t>
      </w:r>
    </w:p>
    <w:p w:rsidR="00C50360" w:rsidRPr="00FF293F" w:rsidRDefault="00C50360" w:rsidP="00FF293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75" w:afterAutospacing="0" w:line="276" w:lineRule="auto"/>
        <w:rPr>
          <w:rFonts w:ascii="Arial" w:hAnsi="Arial" w:cs="Arial"/>
          <w:sz w:val="21"/>
          <w:szCs w:val="21"/>
        </w:rPr>
      </w:pPr>
      <w:r w:rsidRPr="00FF293F">
        <w:rPr>
          <w:rFonts w:ascii="Arial" w:hAnsi="Arial" w:cs="Arial"/>
          <w:sz w:val="21"/>
          <w:szCs w:val="21"/>
        </w:rPr>
        <w:t>Integrarse al Plan Auge, que le da acceso garantizado en FONASA o ISAPRES a prestaciones de salud para un conjunto de enfermedades que están en la lista AUGE.</w:t>
      </w:r>
    </w:p>
    <w:p w:rsidR="00C50360" w:rsidRDefault="00C50360" w:rsidP="005F06F1">
      <w:pPr>
        <w:jc w:val="both"/>
      </w:pPr>
    </w:p>
    <w:sectPr w:rsidR="00C50360" w:rsidSect="00960657">
      <w:headerReference w:type="default" r:id="rId12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05F" w:rsidRDefault="002F205F" w:rsidP="00D22D74">
      <w:pPr>
        <w:spacing w:after="0" w:line="240" w:lineRule="auto"/>
      </w:pPr>
      <w:r>
        <w:separator/>
      </w:r>
    </w:p>
  </w:endnote>
  <w:endnote w:type="continuationSeparator" w:id="0">
    <w:p w:rsidR="002F205F" w:rsidRDefault="002F205F" w:rsidP="00D2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05F" w:rsidRDefault="002F205F" w:rsidP="00D22D74">
      <w:pPr>
        <w:spacing w:after="0" w:line="240" w:lineRule="auto"/>
      </w:pPr>
      <w:r>
        <w:separator/>
      </w:r>
    </w:p>
  </w:footnote>
  <w:footnote w:type="continuationSeparator" w:id="0">
    <w:p w:rsidR="002F205F" w:rsidRDefault="002F205F" w:rsidP="00D2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74" w:rsidRDefault="00D22D74" w:rsidP="008147A1">
    <w:pPr>
      <w:pStyle w:val="Encabezado"/>
      <w:tabs>
        <w:tab w:val="clear" w:pos="4419"/>
        <w:tab w:val="clear" w:pos="8838"/>
        <w:tab w:val="left" w:pos="3180"/>
      </w:tabs>
    </w:pPr>
    <w:r>
      <w:rPr>
        <w:rFonts w:ascii="Calibri" w:hAnsi="Calibri" w:cs="Tahoma"/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6B84BFD9" wp14:editId="5EC0DFE7">
          <wp:simplePos x="0" y="0"/>
          <wp:positionH relativeFrom="column">
            <wp:posOffset>794386</wp:posOffset>
          </wp:positionH>
          <wp:positionV relativeFrom="paragraph">
            <wp:posOffset>-22860</wp:posOffset>
          </wp:positionV>
          <wp:extent cx="533400" cy="716280"/>
          <wp:effectExtent l="0" t="0" r="0" b="762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Antofagast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3F95298A">
          <wp:extent cx="749935" cy="713105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147A1">
      <w:t xml:space="preserve">                     </w:t>
    </w:r>
    <w:r w:rsidR="008147A1">
      <w:rPr>
        <w:noProof/>
        <w:lang w:eastAsia="es-CL"/>
      </w:rPr>
      <w:drawing>
        <wp:inline distT="0" distB="0" distL="0" distR="0" wp14:anchorId="58F00F6A">
          <wp:extent cx="1295400" cy="71310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6336"/>
    <w:multiLevelType w:val="hybridMultilevel"/>
    <w:tmpl w:val="A0DEF8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763CC"/>
    <w:multiLevelType w:val="hybridMultilevel"/>
    <w:tmpl w:val="8AD48B8C"/>
    <w:lvl w:ilvl="0" w:tplc="32AEB87C">
      <w:start w:val="770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1544B"/>
    <w:multiLevelType w:val="hybridMultilevel"/>
    <w:tmpl w:val="F7843DC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F1"/>
    <w:rsid w:val="00260433"/>
    <w:rsid w:val="002F205F"/>
    <w:rsid w:val="00372E44"/>
    <w:rsid w:val="005F06F1"/>
    <w:rsid w:val="00615116"/>
    <w:rsid w:val="008147A1"/>
    <w:rsid w:val="00960657"/>
    <w:rsid w:val="00C50360"/>
    <w:rsid w:val="00D22D74"/>
    <w:rsid w:val="00D63A0E"/>
    <w:rsid w:val="00EE46A7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C28330B-26C6-4BF6-9551-BE276DC7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D22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D74"/>
  </w:style>
  <w:style w:type="paragraph" w:styleId="Piedepgina">
    <w:name w:val="footer"/>
    <w:basedOn w:val="Normal"/>
    <w:link w:val="PiedepginaCar"/>
    <w:uiPriority w:val="99"/>
    <w:unhideWhenUsed/>
    <w:rsid w:val="00D22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D74"/>
  </w:style>
  <w:style w:type="paragraph" w:styleId="Textodeglobo">
    <w:name w:val="Balloon Text"/>
    <w:basedOn w:val="Normal"/>
    <w:link w:val="TextodegloboCar"/>
    <w:uiPriority w:val="99"/>
    <w:semiHidden/>
    <w:unhideWhenUsed/>
    <w:rsid w:val="00D63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ENCARGADO COMUNICACIONES HRA</cp:lastModifiedBy>
  <cp:revision>2</cp:revision>
  <dcterms:created xsi:type="dcterms:W3CDTF">2019-05-13T18:48:00Z</dcterms:created>
  <dcterms:modified xsi:type="dcterms:W3CDTF">2019-05-13T18:48:00Z</dcterms:modified>
</cp:coreProperties>
</file>