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06A" w:rsidRPr="0088606A" w:rsidRDefault="0088606A" w:rsidP="0088606A">
      <w:pPr>
        <w:keepNext/>
        <w:keepLines/>
        <w:spacing w:before="40" w:after="0"/>
        <w:jc w:val="both"/>
        <w:outlineLvl w:val="2"/>
        <w:rPr>
          <w:rFonts w:eastAsiaTheme="majorEastAsia" w:cstheme="majorBidi"/>
          <w:b/>
          <w:color w:val="1F4D78" w:themeColor="accent1" w:themeShade="7F"/>
        </w:rPr>
      </w:pPr>
      <w:bookmarkStart w:id="0" w:name="_Toc5118336"/>
      <w:r w:rsidRPr="0088606A">
        <w:rPr>
          <w:rFonts w:eastAsiaTheme="majorEastAsia" w:cstheme="majorBidi"/>
          <w:b/>
          <w:color w:val="1F4D78" w:themeColor="accent1" w:themeShade="7F"/>
        </w:rPr>
        <w:t>Reseña y descripción del Hospital</w:t>
      </w:r>
      <w:bookmarkEnd w:id="0"/>
    </w:p>
    <w:p w:rsidR="0088606A" w:rsidRPr="0088606A" w:rsidRDefault="0088606A" w:rsidP="0088606A"/>
    <w:p w:rsidR="0088606A" w:rsidRPr="0088606A" w:rsidRDefault="0088606A" w:rsidP="0088606A">
      <w:pPr>
        <w:spacing w:after="200" w:line="360" w:lineRule="auto"/>
        <w:jc w:val="both"/>
        <w:rPr>
          <w:rFonts w:cs="Arial"/>
          <w:color w:val="FF0000"/>
          <w:lang w:val="es-MX"/>
        </w:rPr>
      </w:pPr>
      <w:r w:rsidRPr="0088606A">
        <w:rPr>
          <w:rFonts w:cs="Arial"/>
          <w:lang w:val="es-MX"/>
        </w:rPr>
        <w:t xml:space="preserve">El Hospital Regional de Antofagasta, localizado en la comuna de Antofagasta, es un establecimiento de Alta Complejidad, </w:t>
      </w:r>
      <w:proofErr w:type="spellStart"/>
      <w:r w:rsidRPr="0088606A">
        <w:rPr>
          <w:rFonts w:cs="Arial"/>
          <w:lang w:val="es-MX"/>
        </w:rPr>
        <w:t>Autogestionado</w:t>
      </w:r>
      <w:proofErr w:type="spellEnd"/>
      <w:r w:rsidRPr="0088606A">
        <w:rPr>
          <w:rFonts w:cs="Arial"/>
          <w:lang w:val="es-MX"/>
        </w:rPr>
        <w:t xml:space="preserve"> en Red, en la modalidad de concesionado. Es el Hospital de mayor complejidad de la Red Asistencial del Servicio de Salud Antofagasta y por ende Centro de Referencia Regional y de la </w:t>
      </w:r>
      <w:proofErr w:type="spellStart"/>
      <w:r w:rsidRPr="0088606A">
        <w:rPr>
          <w:rFonts w:cs="Arial"/>
          <w:lang w:val="es-MX"/>
        </w:rPr>
        <w:t>Macrozona</w:t>
      </w:r>
      <w:proofErr w:type="spellEnd"/>
      <w:r w:rsidRPr="0088606A">
        <w:rPr>
          <w:rFonts w:cs="Arial"/>
          <w:lang w:val="es-MX"/>
        </w:rPr>
        <w:t xml:space="preserve"> Norte del país; por lo cual su población beneficiaria asciende a 1.094.860</w:t>
      </w:r>
      <w:r w:rsidRPr="0088606A">
        <w:rPr>
          <w:rFonts w:cs="Arial"/>
          <w:vertAlign w:val="superscript"/>
          <w:lang w:val="es-MX"/>
        </w:rPr>
        <w:footnoteReference w:id="1"/>
      </w:r>
      <w:r w:rsidRPr="0088606A">
        <w:rPr>
          <w:rFonts w:cs="Arial"/>
          <w:lang w:val="es-MX"/>
        </w:rPr>
        <w:t xml:space="preserve"> personas.</w:t>
      </w:r>
    </w:p>
    <w:p w:rsidR="0088606A" w:rsidRPr="0088606A" w:rsidRDefault="0088606A" w:rsidP="0088606A">
      <w:pPr>
        <w:spacing w:after="200" w:line="360" w:lineRule="auto"/>
        <w:jc w:val="both"/>
        <w:rPr>
          <w:rFonts w:cs="Arial"/>
          <w:lang w:val="es-MX"/>
        </w:rPr>
      </w:pPr>
      <w:r w:rsidRPr="0088606A">
        <w:rPr>
          <w:noProof/>
          <w:lang w:eastAsia="es-CL"/>
        </w:rPr>
        <w:drawing>
          <wp:anchor distT="0" distB="0" distL="114300" distR="114300" simplePos="0" relativeHeight="251659264" behindDoc="1" locked="0" layoutInCell="1" allowOverlap="1" wp14:anchorId="2D2171C3" wp14:editId="77161FD3">
            <wp:simplePos x="0" y="0"/>
            <wp:positionH relativeFrom="column">
              <wp:posOffset>3409950</wp:posOffset>
            </wp:positionH>
            <wp:positionV relativeFrom="paragraph">
              <wp:posOffset>74930</wp:posOffset>
            </wp:positionV>
            <wp:extent cx="2162810" cy="1313180"/>
            <wp:effectExtent l="0" t="0" r="8890" b="1270"/>
            <wp:wrapTight wrapText="bothSides">
              <wp:wrapPolygon edited="0">
                <wp:start x="0" y="0"/>
                <wp:lineTo x="0" y="21308"/>
                <wp:lineTo x="21499" y="21308"/>
                <wp:lineTo x="21499" y="0"/>
                <wp:lineTo x="0" y="0"/>
              </wp:wrapPolygon>
            </wp:wrapTight>
            <wp:docPr id="1" name="Imagen 1" descr="Resultado de imagen para fotos hospital el salvador antofag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fotos hospital el salvador antofagas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2810" cy="1313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606A">
        <w:rPr>
          <w:rFonts w:cs="Arial"/>
          <w:lang w:val="es-MX"/>
        </w:rPr>
        <w:t>La historia del hospital se remonta hacia las últimas décadas del siglo XIX. El 05 de mayo de 1872 abrió sus puertas el Hospital del Salvador, primer centro asistencial de la ciudad, el que se estableció de forma rudimentaria, prestando una valiosa y humanitaria ayuda a toda la comunidad.</w:t>
      </w:r>
    </w:p>
    <w:p w:rsidR="0088606A" w:rsidRPr="0088606A" w:rsidRDefault="0088606A" w:rsidP="0088606A">
      <w:pPr>
        <w:spacing w:after="200" w:line="360" w:lineRule="auto"/>
        <w:jc w:val="both"/>
        <w:rPr>
          <w:rFonts w:cs="Arial"/>
          <w:lang w:val="es-MX"/>
        </w:rPr>
      </w:pPr>
      <w:r w:rsidRPr="0088606A">
        <w:rPr>
          <w:rFonts w:cs="Arial"/>
          <w:lang w:val="es-MX"/>
        </w:rPr>
        <w:t>El estado de miseria que presentaba el establecimiento fue observado por el presidente de la época, Don Germán Riesco, quien vio la necesidad de construir un nuevo recinto hospitalario, lo cual se concluye el año 1913.</w:t>
      </w:r>
      <w:r w:rsidRPr="0088606A">
        <w:rPr>
          <w:noProof/>
          <w:lang w:eastAsia="es-CL"/>
        </w:rPr>
        <w:t xml:space="preserve"> </w:t>
      </w:r>
    </w:p>
    <w:p w:rsidR="0088606A" w:rsidRPr="0088606A" w:rsidRDefault="0088606A" w:rsidP="0088606A">
      <w:pPr>
        <w:spacing w:after="200" w:line="360" w:lineRule="auto"/>
        <w:jc w:val="both"/>
        <w:rPr>
          <w:rFonts w:cs="Arial"/>
          <w:lang w:val="es-MX"/>
        </w:rPr>
      </w:pPr>
      <w:r w:rsidRPr="0088606A">
        <w:rPr>
          <w:noProof/>
          <w:lang w:eastAsia="es-CL"/>
        </w:rPr>
        <w:drawing>
          <wp:anchor distT="0" distB="0" distL="114300" distR="114300" simplePos="0" relativeHeight="251661312" behindDoc="1" locked="0" layoutInCell="1" allowOverlap="1" wp14:anchorId="26CFE7A0" wp14:editId="10F5B647">
            <wp:simplePos x="0" y="0"/>
            <wp:positionH relativeFrom="page">
              <wp:posOffset>1057969</wp:posOffset>
            </wp:positionH>
            <wp:positionV relativeFrom="paragraph">
              <wp:posOffset>57150</wp:posOffset>
            </wp:positionV>
            <wp:extent cx="2163600" cy="1162800"/>
            <wp:effectExtent l="0" t="0" r="8255" b="0"/>
            <wp:wrapTight wrapText="bothSides">
              <wp:wrapPolygon edited="0">
                <wp:start x="0" y="0"/>
                <wp:lineTo x="0" y="21234"/>
                <wp:lineTo x="21492" y="21234"/>
                <wp:lineTo x="21492" y="0"/>
                <wp:lineTo x="0" y="0"/>
              </wp:wrapPolygon>
            </wp:wrapTight>
            <wp:docPr id="6" name="Imagen 6" descr="Resultado de imagen para hospital regional antofag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hospital regional antofagas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3600" cy="116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606A">
        <w:rPr>
          <w:rFonts w:cs="Arial"/>
          <w:lang w:val="es-MX"/>
        </w:rPr>
        <w:t>Entre los años 1950 y 1966, se construye un nuevo y más amplio recinto asistencial, el que recibiría el nombre de Hospital Regional de Antofagasta “Dr. Leonardo Guzmán”, en honor al destacado médico y primer oncólogo de este hospital.</w:t>
      </w:r>
    </w:p>
    <w:p w:rsidR="0088606A" w:rsidRPr="0088606A" w:rsidRDefault="0088606A" w:rsidP="0088606A">
      <w:pPr>
        <w:spacing w:after="200" w:line="360" w:lineRule="auto"/>
        <w:jc w:val="both"/>
        <w:rPr>
          <w:rFonts w:cs="Arial"/>
          <w:lang w:val="es-MX"/>
        </w:rPr>
      </w:pPr>
      <w:r w:rsidRPr="0088606A">
        <w:rPr>
          <w:rFonts w:cs="Arial"/>
          <w:lang w:val="es-MX"/>
        </w:rPr>
        <w:t xml:space="preserve">El crecimiento continuo de la demanda asistencial, así como también la antigüedad de la estructura del establecimiento, evidencia la necesidad de la construcción de un nuevo hospital, proyectado a responder la demanda de las próximas décadas. Por lo cual, se decide construir un nuevo recinto hospitalario, el que se materializa bajo un modelo de concesiones. </w:t>
      </w:r>
    </w:p>
    <w:p w:rsidR="0088606A" w:rsidRPr="0088606A" w:rsidRDefault="0088606A" w:rsidP="0088606A">
      <w:pPr>
        <w:spacing w:after="200" w:line="360" w:lineRule="auto"/>
        <w:jc w:val="both"/>
        <w:rPr>
          <w:rFonts w:cs="Arial"/>
          <w:lang w:val="es-MX"/>
        </w:rPr>
      </w:pPr>
      <w:r w:rsidRPr="0088606A">
        <w:rPr>
          <w:noProof/>
          <w:lang w:eastAsia="es-CL"/>
        </w:rPr>
        <w:lastRenderedPageBreak/>
        <w:drawing>
          <wp:anchor distT="0" distB="0" distL="114300" distR="114300" simplePos="0" relativeHeight="251660288" behindDoc="1" locked="0" layoutInCell="1" allowOverlap="1" wp14:anchorId="3D5E6A68" wp14:editId="6A24DC7D">
            <wp:simplePos x="0" y="0"/>
            <wp:positionH relativeFrom="column">
              <wp:posOffset>3427730</wp:posOffset>
            </wp:positionH>
            <wp:positionV relativeFrom="paragraph">
              <wp:posOffset>46355</wp:posOffset>
            </wp:positionV>
            <wp:extent cx="2163600" cy="1443600"/>
            <wp:effectExtent l="0" t="0" r="8255" b="4445"/>
            <wp:wrapTight wrapText="bothSides">
              <wp:wrapPolygon edited="0">
                <wp:start x="0" y="0"/>
                <wp:lineTo x="0" y="21381"/>
                <wp:lineTo x="21492" y="21381"/>
                <wp:lineTo x="21492" y="0"/>
                <wp:lineTo x="0" y="0"/>
              </wp:wrapPolygon>
            </wp:wrapTight>
            <wp:docPr id="3" name="Imagen 3" descr="Resultado de imagen para hospital regional antofag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hospital regional antofagas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3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606A">
        <w:rPr>
          <w:rFonts w:cs="Arial"/>
          <w:lang w:val="es-MX"/>
        </w:rPr>
        <w:t>Durante el año 2014, la empresa de origen español Consorcio “Salud Siglo XXI”, da inicio a la obra de construcción del nuevo establecimiento, el cual fue inaugurado el 03 de marzo del año 2018, dando inicio así a la etapa de explotación, es decir, a la operación de los servicios concesionados, período que tiene una duración de 15 años.</w:t>
      </w:r>
    </w:p>
    <w:p w:rsidR="0088606A" w:rsidRPr="0088606A" w:rsidRDefault="0088606A" w:rsidP="0088606A">
      <w:pPr>
        <w:spacing w:after="200" w:line="360" w:lineRule="auto"/>
        <w:jc w:val="both"/>
        <w:rPr>
          <w:rFonts w:cs="Arial"/>
        </w:rPr>
      </w:pPr>
      <w:r w:rsidRPr="0088606A">
        <w:rPr>
          <w:rFonts w:cs="Arial"/>
          <w:lang w:val="es-MX"/>
        </w:rPr>
        <w:t xml:space="preserve">Los servicios concesionados abarcan el mantenimiento </w:t>
      </w:r>
      <w:r w:rsidRPr="0088606A">
        <w:rPr>
          <w:rFonts w:cs="Arial"/>
          <w:lang w:val="es-ES"/>
        </w:rPr>
        <w:t xml:space="preserve">y explotación de servicios no clínicos de apoyo, así como también la provisión, reposición y mantenimiento del equipamiento médico; considerando los </w:t>
      </w:r>
      <w:r w:rsidRPr="0088606A">
        <w:rPr>
          <w:rFonts w:eastAsia="Times New Roman" w:cs="Arial"/>
          <w:lang w:val="es-ES" w:eastAsia="es-ES"/>
        </w:rPr>
        <w:t>siguientes Servicios Básicos, Servicios Especiales Obligatorios y Complementarios:</w:t>
      </w:r>
    </w:p>
    <w:p w:rsidR="0088606A" w:rsidRPr="0088606A" w:rsidRDefault="0088606A" w:rsidP="0088606A">
      <w:pPr>
        <w:spacing w:after="200" w:line="360" w:lineRule="auto"/>
        <w:jc w:val="both"/>
        <w:rPr>
          <w:rFonts w:eastAsia="Times New Roman" w:cs="Arial"/>
        </w:rPr>
      </w:pPr>
      <w:bookmarkStart w:id="1" w:name="_GoBack"/>
      <w:r w:rsidRPr="0088606A">
        <w:rPr>
          <w:rFonts w:eastAsia="Times New Roman" w:cs="Arial"/>
          <w:noProof/>
          <w:lang w:eastAsia="es-CL"/>
        </w:rPr>
        <w:drawing>
          <wp:inline distT="0" distB="0" distL="0" distR="0" wp14:anchorId="232B96E8" wp14:editId="5A49008C">
            <wp:extent cx="5486400" cy="3179929"/>
            <wp:effectExtent l="38100" t="0" r="19050" b="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1"/>
      <w:r w:rsidRPr="0088606A">
        <w:rPr>
          <w:rFonts w:eastAsia="Times New Roman" w:cs="Arial"/>
        </w:rPr>
        <w:t xml:space="preserve">Con esta nueva infraestructura, el establecimiento cuenta con una dotación total de 671 camas, 79 box para atención de consulta ambulatoria y 16 pabellones quirúrgicos, los cuales se implementarán gradualmente en un plazo de 7 años. Además, cuenta con 6 salas de Atención Integral del Parto y con una capacidad de instalación para 28 puestos de diálisis. </w:t>
      </w:r>
    </w:p>
    <w:p w:rsidR="0088606A" w:rsidRPr="0088606A" w:rsidRDefault="0088606A" w:rsidP="0088606A">
      <w:pPr>
        <w:spacing w:after="200" w:line="360" w:lineRule="auto"/>
        <w:jc w:val="both"/>
        <w:rPr>
          <w:rFonts w:eastAsia="Times New Roman" w:cs="Arial"/>
        </w:rPr>
      </w:pPr>
      <w:r w:rsidRPr="0088606A">
        <w:rPr>
          <w:rFonts w:eastAsia="Times New Roman" w:cs="Arial"/>
        </w:rPr>
        <w:t xml:space="preserve">Conjuntamente, el Hospital cuenta con unidades críticas para pacientes adultos, pediátricos y neonatales y dentro de su cartera de servicios ofrece las especialidades de: Medicina Interna, Pediatría, Cirugía, Obstetricia, Ginecología, Cardiología, Psiquiatría, Traumatología, Neurología, </w:t>
      </w:r>
      <w:r w:rsidRPr="0088606A">
        <w:rPr>
          <w:rFonts w:eastAsia="Times New Roman" w:cs="Arial"/>
        </w:rPr>
        <w:lastRenderedPageBreak/>
        <w:t xml:space="preserve">Neurocirugía, Oftalmología, Urología y las subespecialidades de Neonatología, Nefrología, Endocrinología e </w:t>
      </w:r>
      <w:proofErr w:type="spellStart"/>
      <w:r w:rsidRPr="0088606A">
        <w:rPr>
          <w:rFonts w:eastAsia="Times New Roman" w:cs="Arial"/>
        </w:rPr>
        <w:t>Infectología</w:t>
      </w:r>
      <w:proofErr w:type="spellEnd"/>
      <w:r w:rsidRPr="0088606A">
        <w:rPr>
          <w:rFonts w:eastAsia="Times New Roman" w:cs="Arial"/>
        </w:rPr>
        <w:t>, entre otras.</w:t>
      </w:r>
    </w:p>
    <w:p w:rsidR="00C62724" w:rsidRDefault="00C62724"/>
    <w:sectPr w:rsidR="00C627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9E8" w:rsidRDefault="00B109E8" w:rsidP="0088606A">
      <w:pPr>
        <w:spacing w:after="0" w:line="240" w:lineRule="auto"/>
      </w:pPr>
      <w:r>
        <w:separator/>
      </w:r>
    </w:p>
  </w:endnote>
  <w:endnote w:type="continuationSeparator" w:id="0">
    <w:p w:rsidR="00B109E8" w:rsidRDefault="00B109E8" w:rsidP="00886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9E8" w:rsidRDefault="00B109E8" w:rsidP="0088606A">
      <w:pPr>
        <w:spacing w:after="0" w:line="240" w:lineRule="auto"/>
      </w:pPr>
      <w:r>
        <w:separator/>
      </w:r>
    </w:p>
  </w:footnote>
  <w:footnote w:type="continuationSeparator" w:id="0">
    <w:p w:rsidR="00B109E8" w:rsidRDefault="00B109E8" w:rsidP="0088606A">
      <w:pPr>
        <w:spacing w:after="0" w:line="240" w:lineRule="auto"/>
      </w:pPr>
      <w:r>
        <w:continuationSeparator/>
      </w:r>
    </w:p>
  </w:footnote>
  <w:footnote w:id="1">
    <w:p w:rsidR="0088606A" w:rsidRPr="00F07F1D" w:rsidRDefault="0088606A" w:rsidP="0088606A">
      <w:pPr>
        <w:pStyle w:val="Textonotapie"/>
        <w:rPr>
          <w:sz w:val="16"/>
          <w:szCs w:val="16"/>
        </w:rPr>
      </w:pPr>
      <w:r w:rsidRPr="00F07F1D">
        <w:rPr>
          <w:rStyle w:val="Refdenotaalpie"/>
          <w:sz w:val="16"/>
          <w:szCs w:val="16"/>
        </w:rPr>
        <w:footnoteRef/>
      </w:r>
      <w:r w:rsidRPr="00F07F1D">
        <w:rPr>
          <w:sz w:val="16"/>
          <w:szCs w:val="16"/>
        </w:rPr>
        <w:t xml:space="preserve"> </w:t>
      </w:r>
      <w:r>
        <w:rPr>
          <w:sz w:val="16"/>
          <w:szCs w:val="16"/>
        </w:rPr>
        <w:t xml:space="preserve">Fonasa Boletín Estadístico 2016 – 2017 - 2018.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6A"/>
    <w:rsid w:val="0088606A"/>
    <w:rsid w:val="00B109E8"/>
    <w:rsid w:val="00C627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1E99E-B98C-4C80-8986-67A1E8EF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88606A"/>
    <w:pPr>
      <w:spacing w:after="0" w:line="240" w:lineRule="auto"/>
    </w:pPr>
    <w:rPr>
      <w:sz w:val="20"/>
      <w:szCs w:val="20"/>
    </w:rPr>
  </w:style>
  <w:style w:type="character" w:customStyle="1" w:styleId="TextonotapieCar">
    <w:name w:val="Texto nota pie Car"/>
    <w:basedOn w:val="Fuentedeprrafopredeter"/>
    <w:link w:val="Textonotapie"/>
    <w:semiHidden/>
    <w:rsid w:val="0088606A"/>
    <w:rPr>
      <w:sz w:val="20"/>
      <w:szCs w:val="20"/>
    </w:rPr>
  </w:style>
  <w:style w:type="character" w:styleId="Refdenotaalpie">
    <w:name w:val="footnote reference"/>
    <w:basedOn w:val="Fuentedeprrafopredeter"/>
    <w:unhideWhenUsed/>
    <w:rsid w:val="00886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diagramQuickStyle" Target="diagrams/quickStyle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footnotes" Target="footnote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F93F6A-D0BB-4243-970C-9C05E463B6E7}" type="doc">
      <dgm:prSet loTypeId="urn:microsoft.com/office/officeart/2005/8/layout/hProcess7" loCatId="list" qsTypeId="urn:microsoft.com/office/officeart/2005/8/quickstyle/simple1" qsCatId="simple" csTypeId="urn:microsoft.com/office/officeart/2005/8/colors/accent5_1" csCatId="accent5" phldr="1"/>
      <dgm:spPr/>
      <dgm:t>
        <a:bodyPr/>
        <a:lstStyle/>
        <a:p>
          <a:endParaRPr lang="es-CL"/>
        </a:p>
      </dgm:t>
    </dgm:pt>
    <dgm:pt modelId="{6407EE04-B11D-4BC2-98E5-8850AADF02FB}">
      <dgm:prSet phldrT="[Texto]" custT="1"/>
      <dgm:spPr>
        <a:xfrm>
          <a:off x="415" y="517866"/>
          <a:ext cx="1786830" cy="2144196"/>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CL" sz="900" b="1">
              <a:solidFill>
                <a:sysClr val="windowText" lastClr="000000">
                  <a:hueOff val="0"/>
                  <a:satOff val="0"/>
                  <a:lumOff val="0"/>
                  <a:alphaOff val="0"/>
                </a:sysClr>
              </a:solidFill>
              <a:latin typeface="Calibri" panose="020F0502020204030204"/>
              <a:ea typeface="+mn-ea"/>
              <a:cs typeface="+mn-cs"/>
            </a:rPr>
            <a:t>Servicios Básicos</a:t>
          </a:r>
        </a:p>
      </dgm:t>
    </dgm:pt>
    <dgm:pt modelId="{5CD44554-F60D-4160-8160-2C88867F7C80}" type="parTrans" cxnId="{17E04790-995A-4354-B95E-81A18588CB97}">
      <dgm:prSet/>
      <dgm:spPr/>
      <dgm:t>
        <a:bodyPr/>
        <a:lstStyle/>
        <a:p>
          <a:endParaRPr lang="es-CL"/>
        </a:p>
      </dgm:t>
    </dgm:pt>
    <dgm:pt modelId="{43DC4471-99FC-415D-9939-14969B89CA03}" type="sibTrans" cxnId="{17E04790-995A-4354-B95E-81A18588CB97}">
      <dgm:prSet/>
      <dgm:spPr/>
      <dgm:t>
        <a:bodyPr/>
        <a:lstStyle/>
        <a:p>
          <a:endParaRPr lang="es-CL"/>
        </a:p>
      </dgm:t>
    </dgm:pt>
    <dgm:pt modelId="{EA43EE71-21DF-4947-A8B0-5FA1893027D8}">
      <dgm:prSet phldrT="[Texto]" custT="1"/>
      <dgm:spPr>
        <a:xfrm>
          <a:off x="357781"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1. Servicios No Clínicos de Apoyo.</a:t>
          </a:r>
        </a:p>
      </dgm:t>
    </dgm:pt>
    <dgm:pt modelId="{1CB1C64F-3ADA-4543-9C53-4448BAC282BE}" type="parTrans" cxnId="{3868BA5B-DE38-46C0-BB49-A4CF92A9E351}">
      <dgm:prSet/>
      <dgm:spPr/>
      <dgm:t>
        <a:bodyPr/>
        <a:lstStyle/>
        <a:p>
          <a:endParaRPr lang="es-CL"/>
        </a:p>
      </dgm:t>
    </dgm:pt>
    <dgm:pt modelId="{B1DA76EF-8BE6-4BCD-BA17-75E6B767B313}" type="sibTrans" cxnId="{3868BA5B-DE38-46C0-BB49-A4CF92A9E351}">
      <dgm:prSet/>
      <dgm:spPr/>
      <dgm:t>
        <a:bodyPr/>
        <a:lstStyle/>
        <a:p>
          <a:endParaRPr lang="es-CL"/>
        </a:p>
      </dgm:t>
    </dgm:pt>
    <dgm:pt modelId="{7AAA2488-6392-4656-B86C-B8B0FB1BE428}">
      <dgm:prSet phldrT="[Texto]" custT="1"/>
      <dgm:spPr>
        <a:xfrm>
          <a:off x="1849784" y="517866"/>
          <a:ext cx="1786830" cy="2144196"/>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CL" sz="900" b="1">
              <a:solidFill>
                <a:sysClr val="windowText" lastClr="000000">
                  <a:hueOff val="0"/>
                  <a:satOff val="0"/>
                  <a:lumOff val="0"/>
                  <a:alphaOff val="0"/>
                </a:sysClr>
              </a:solidFill>
              <a:latin typeface="Calibri" panose="020F0502020204030204"/>
              <a:ea typeface="+mn-ea"/>
              <a:cs typeface="+mn-cs"/>
            </a:rPr>
            <a:t>Servicios Especiales Obligatorios</a:t>
          </a:r>
        </a:p>
      </dgm:t>
    </dgm:pt>
    <dgm:pt modelId="{AA2B6E56-B1A7-4DB0-8919-5F727922BD2B}" type="parTrans" cxnId="{12A2CB49-1785-4F7A-9B22-5C5A1CCF020D}">
      <dgm:prSet/>
      <dgm:spPr/>
      <dgm:t>
        <a:bodyPr/>
        <a:lstStyle/>
        <a:p>
          <a:endParaRPr lang="es-CL"/>
        </a:p>
      </dgm:t>
    </dgm:pt>
    <dgm:pt modelId="{E089AD41-43C3-4CC7-8B3C-63FEF9B65E91}" type="sibTrans" cxnId="{12A2CB49-1785-4F7A-9B22-5C5A1CCF020D}">
      <dgm:prSet/>
      <dgm:spPr/>
      <dgm:t>
        <a:bodyPr/>
        <a:lstStyle/>
        <a:p>
          <a:endParaRPr lang="es-CL"/>
        </a:p>
      </dgm:t>
    </dgm:pt>
    <dgm:pt modelId="{658C6EA3-9699-4436-ADE6-B6F34288A744}">
      <dgm:prSet phldrT="[Texto]" custT="1"/>
      <dgm:spPr>
        <a:xfrm>
          <a:off x="2207150"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1. Cafetería.</a:t>
          </a:r>
        </a:p>
      </dgm:t>
    </dgm:pt>
    <dgm:pt modelId="{D04783EC-5391-4507-A793-5CB962173A05}" type="parTrans" cxnId="{D2E21B77-F747-48D2-9A6C-465EF926BC09}">
      <dgm:prSet/>
      <dgm:spPr/>
      <dgm:t>
        <a:bodyPr/>
        <a:lstStyle/>
        <a:p>
          <a:endParaRPr lang="es-CL"/>
        </a:p>
      </dgm:t>
    </dgm:pt>
    <dgm:pt modelId="{BE1EA9C1-CCE2-4CF0-AF73-FF04481651BF}" type="sibTrans" cxnId="{D2E21B77-F747-48D2-9A6C-465EF926BC09}">
      <dgm:prSet/>
      <dgm:spPr/>
      <dgm:t>
        <a:bodyPr/>
        <a:lstStyle/>
        <a:p>
          <a:endParaRPr lang="es-CL"/>
        </a:p>
      </dgm:t>
    </dgm:pt>
    <dgm:pt modelId="{484777B6-FD05-4960-A646-AD94B6343C3A}">
      <dgm:prSet phldrT="[Texto]" custT="1"/>
      <dgm:spPr>
        <a:xfrm>
          <a:off x="3699154" y="517866"/>
          <a:ext cx="1786830" cy="2144196"/>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CL" sz="900" b="1">
              <a:solidFill>
                <a:sysClr val="windowText" lastClr="000000">
                  <a:hueOff val="0"/>
                  <a:satOff val="0"/>
                  <a:lumOff val="0"/>
                  <a:alphaOff val="0"/>
                </a:sysClr>
              </a:solidFill>
              <a:latin typeface="Calibri" panose="020F0502020204030204"/>
              <a:ea typeface="+mn-ea"/>
              <a:cs typeface="+mn-cs"/>
            </a:rPr>
            <a:t>Servicios Complementarios </a:t>
          </a:r>
        </a:p>
      </dgm:t>
    </dgm:pt>
    <dgm:pt modelId="{CBA0B8BB-6404-40C5-A275-28ADCE7DF311}" type="parTrans" cxnId="{558B1608-864C-48A2-9B64-79468A77F1FA}">
      <dgm:prSet/>
      <dgm:spPr/>
      <dgm:t>
        <a:bodyPr/>
        <a:lstStyle/>
        <a:p>
          <a:endParaRPr lang="es-CL"/>
        </a:p>
      </dgm:t>
    </dgm:pt>
    <dgm:pt modelId="{94B21CD9-DC21-4875-B5D9-BE8EB25ECFAC}" type="sibTrans" cxnId="{558B1608-864C-48A2-9B64-79468A77F1FA}">
      <dgm:prSet/>
      <dgm:spPr/>
      <dgm:t>
        <a:bodyPr/>
        <a:lstStyle/>
        <a:p>
          <a:endParaRPr lang="es-CL"/>
        </a:p>
      </dgm:t>
    </dgm:pt>
    <dgm:pt modelId="{E63FBC38-A2FE-4FBC-9611-4D5338B3A885}">
      <dgm:prSet phldrT="[Texto]" custT="1"/>
      <dgm:spPr>
        <a:xfrm>
          <a:off x="4056520"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1. Alimentación Público en General.</a:t>
          </a:r>
        </a:p>
      </dgm:t>
    </dgm:pt>
    <dgm:pt modelId="{3AD7535A-43A4-4FF7-8017-CE29DFA250F9}" type="parTrans" cxnId="{4EBBEDE2-613D-408C-8934-9E9791BD5F65}">
      <dgm:prSet/>
      <dgm:spPr/>
      <dgm:t>
        <a:bodyPr/>
        <a:lstStyle/>
        <a:p>
          <a:endParaRPr lang="es-CL"/>
        </a:p>
      </dgm:t>
    </dgm:pt>
    <dgm:pt modelId="{CFE2BC66-7AE5-4B84-9165-377C7E3C37FF}" type="sibTrans" cxnId="{4EBBEDE2-613D-408C-8934-9E9791BD5F65}">
      <dgm:prSet/>
      <dgm:spPr/>
      <dgm:t>
        <a:bodyPr/>
        <a:lstStyle/>
        <a:p>
          <a:endParaRPr lang="es-CL"/>
        </a:p>
      </dgm:t>
    </dgm:pt>
    <dgm:pt modelId="{53929AE4-400E-4607-B8C6-BE6D7A57ED04}">
      <dgm:prSet phldrT="[Texto]" custT="1"/>
      <dgm:spPr>
        <a:xfrm>
          <a:off x="357781" y="517866"/>
          <a:ext cx="1331188" cy="2144196"/>
        </a:xfrm>
        <a:noFill/>
        <a:ln w="12700" cap="flat" cmpd="sng" algn="ctr">
          <a:noFill/>
          <a:prstDash val="solid"/>
          <a:miter lim="800000"/>
        </a:ln>
        <a:effectLst/>
        <a:sp3d/>
      </dgm:spPr>
      <dgm:t>
        <a:bodyPr/>
        <a:lstStyle/>
        <a:p>
          <a:r>
            <a:rPr lang="es-CL" sz="750" b="0">
              <a:solidFill>
                <a:sysClr val="windowText" lastClr="000000">
                  <a:hueOff val="0"/>
                  <a:satOff val="0"/>
                  <a:lumOff val="0"/>
                  <a:alphaOff val="0"/>
                </a:sysClr>
              </a:solidFill>
              <a:latin typeface="Calibri" panose="020F0502020204030204"/>
              <a:ea typeface="+mn-ea"/>
              <a:cs typeface="+mn-cs"/>
            </a:rPr>
            <a:t>Aseo y Limpieza General</a:t>
          </a:r>
        </a:p>
      </dgm:t>
    </dgm:pt>
    <dgm:pt modelId="{184E76ED-CCAC-4EB8-9555-3376B1941FBC}" type="parTrans" cxnId="{B89EAFDE-B769-4E50-8F93-6A4FE0DAE5DE}">
      <dgm:prSet/>
      <dgm:spPr/>
      <dgm:t>
        <a:bodyPr/>
        <a:lstStyle/>
        <a:p>
          <a:endParaRPr lang="es-CL"/>
        </a:p>
      </dgm:t>
    </dgm:pt>
    <dgm:pt modelId="{10CC7CF4-B041-45F3-A0FC-5ED54604B6E5}" type="sibTrans" cxnId="{B89EAFDE-B769-4E50-8F93-6A4FE0DAE5DE}">
      <dgm:prSet/>
      <dgm:spPr/>
      <dgm:t>
        <a:bodyPr/>
        <a:lstStyle/>
        <a:p>
          <a:endParaRPr lang="es-CL"/>
        </a:p>
      </dgm:t>
    </dgm:pt>
    <dgm:pt modelId="{54E9F327-49B4-4E54-9892-52C43C6F05E1}">
      <dgm:prSet phldrT="[Texto]" custT="1"/>
      <dgm:spPr>
        <a:xfrm>
          <a:off x="357781" y="517866"/>
          <a:ext cx="1331188" cy="2144196"/>
        </a:xfrm>
        <a:noFill/>
        <a:ln w="12700" cap="flat" cmpd="sng" algn="ctr">
          <a:noFill/>
          <a:prstDash val="solid"/>
          <a:miter lim="800000"/>
        </a:ln>
        <a:effectLst/>
        <a:sp3d/>
      </dgm:spPr>
      <dgm:t>
        <a:bodyPr/>
        <a:lstStyle/>
        <a:p>
          <a:r>
            <a:rPr lang="es-CL" sz="750" b="0">
              <a:solidFill>
                <a:sysClr val="windowText" lastClr="000000">
                  <a:hueOff val="0"/>
                  <a:satOff val="0"/>
                  <a:lumOff val="0"/>
                  <a:alphaOff val="0"/>
                </a:sysClr>
              </a:solidFill>
              <a:latin typeface="Calibri" panose="020F0502020204030204"/>
              <a:ea typeface="+mn-ea"/>
              <a:cs typeface="+mn-cs"/>
            </a:rPr>
            <a:t>Gestión Integral de Residuos.</a:t>
          </a:r>
        </a:p>
      </dgm:t>
    </dgm:pt>
    <dgm:pt modelId="{04CD0A95-CD5C-4554-ACE0-792E32284707}" type="parTrans" cxnId="{BC56F60D-917D-4F3A-AFE1-A18B4CE1E4D0}">
      <dgm:prSet/>
      <dgm:spPr/>
      <dgm:t>
        <a:bodyPr/>
        <a:lstStyle/>
        <a:p>
          <a:endParaRPr lang="es-CL"/>
        </a:p>
      </dgm:t>
    </dgm:pt>
    <dgm:pt modelId="{FCEFC648-D9E2-4E69-B7AA-81EE372408F4}" type="sibTrans" cxnId="{BC56F60D-917D-4F3A-AFE1-A18B4CE1E4D0}">
      <dgm:prSet/>
      <dgm:spPr/>
      <dgm:t>
        <a:bodyPr/>
        <a:lstStyle/>
        <a:p>
          <a:endParaRPr lang="es-CL"/>
        </a:p>
      </dgm:t>
    </dgm:pt>
    <dgm:pt modelId="{A843607A-042F-4D71-B16B-53E6F8ADF0F2}">
      <dgm:prSet phldrT="[Texto]" custT="1"/>
      <dgm:spPr>
        <a:xfrm>
          <a:off x="357781" y="517866"/>
          <a:ext cx="1331188" cy="2144196"/>
        </a:xfrm>
        <a:noFill/>
        <a:ln w="12700" cap="flat" cmpd="sng" algn="ctr">
          <a:noFill/>
          <a:prstDash val="solid"/>
          <a:miter lim="800000"/>
        </a:ln>
        <a:effectLst/>
        <a:sp3d/>
      </dgm:spPr>
      <dgm:t>
        <a:bodyPr/>
        <a:lstStyle/>
        <a:p>
          <a:r>
            <a:rPr lang="es-CL" sz="750" b="0">
              <a:solidFill>
                <a:sysClr val="windowText" lastClr="000000">
                  <a:hueOff val="0"/>
                  <a:satOff val="0"/>
                  <a:lumOff val="0"/>
                  <a:alphaOff val="0"/>
                </a:sysClr>
              </a:solidFill>
              <a:latin typeface="Calibri" panose="020F0502020204030204"/>
              <a:ea typeface="+mn-ea"/>
              <a:cs typeface="+mn-cs"/>
            </a:rPr>
            <a:t>Control Sanitario de Vectores.</a:t>
          </a:r>
        </a:p>
      </dgm:t>
    </dgm:pt>
    <dgm:pt modelId="{2BDB12EC-3CF7-4E97-A81F-3CA9DE96FB8D}" type="parTrans" cxnId="{901E0671-D1CB-4681-B619-B0BF74A87723}">
      <dgm:prSet/>
      <dgm:spPr/>
      <dgm:t>
        <a:bodyPr/>
        <a:lstStyle/>
        <a:p>
          <a:endParaRPr lang="es-CL"/>
        </a:p>
      </dgm:t>
    </dgm:pt>
    <dgm:pt modelId="{3AC0B197-FCF3-417B-95A8-B604F84E6FC0}" type="sibTrans" cxnId="{901E0671-D1CB-4681-B619-B0BF74A87723}">
      <dgm:prSet/>
      <dgm:spPr/>
      <dgm:t>
        <a:bodyPr/>
        <a:lstStyle/>
        <a:p>
          <a:endParaRPr lang="es-CL"/>
        </a:p>
      </dgm:t>
    </dgm:pt>
    <dgm:pt modelId="{4F9D3D4C-D7CE-428A-B51C-FAC04A778D84}">
      <dgm:prSet phldrT="[Texto]" custT="1"/>
      <dgm:spPr>
        <a:xfrm>
          <a:off x="357781" y="517866"/>
          <a:ext cx="1331188" cy="2144196"/>
        </a:xfrm>
        <a:noFill/>
        <a:ln w="12700" cap="flat" cmpd="sng" algn="ctr">
          <a:noFill/>
          <a:prstDash val="solid"/>
          <a:miter lim="800000"/>
        </a:ln>
        <a:effectLst/>
        <a:sp3d/>
      </dgm:spPr>
      <dgm:t>
        <a:bodyPr/>
        <a:lstStyle/>
        <a:p>
          <a:r>
            <a:rPr lang="es-CL" sz="750" b="0">
              <a:solidFill>
                <a:sysClr val="windowText" lastClr="000000">
                  <a:hueOff val="0"/>
                  <a:satOff val="0"/>
                  <a:lumOff val="0"/>
                  <a:alphaOff val="0"/>
                </a:sysClr>
              </a:solidFill>
              <a:latin typeface="Calibri" panose="020F0502020204030204"/>
              <a:ea typeface="+mn-ea"/>
              <a:cs typeface="+mn-cs"/>
            </a:rPr>
            <a:t>Alimentación de Pacientes y Funcionarios.</a:t>
          </a:r>
        </a:p>
      </dgm:t>
    </dgm:pt>
    <dgm:pt modelId="{BF57A7DD-DC0A-491E-B5D9-69E363D78106}" type="parTrans" cxnId="{A7F1556A-DDD6-4EFD-843D-22673A3D7938}">
      <dgm:prSet/>
      <dgm:spPr/>
      <dgm:t>
        <a:bodyPr/>
        <a:lstStyle/>
        <a:p>
          <a:endParaRPr lang="es-CL"/>
        </a:p>
      </dgm:t>
    </dgm:pt>
    <dgm:pt modelId="{DC456B48-C07D-4451-8777-4F9E711B22B5}" type="sibTrans" cxnId="{A7F1556A-DDD6-4EFD-843D-22673A3D7938}">
      <dgm:prSet/>
      <dgm:spPr/>
      <dgm:t>
        <a:bodyPr/>
        <a:lstStyle/>
        <a:p>
          <a:endParaRPr lang="es-CL"/>
        </a:p>
      </dgm:t>
    </dgm:pt>
    <dgm:pt modelId="{0C842A61-0272-42F7-9003-E53A6A739A3E}">
      <dgm:prSet phldrT="[Texto]" custT="1"/>
      <dgm:spPr>
        <a:xfrm>
          <a:off x="357781"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2. Mantenimiento y Operación de la Infraestructura, Instalaciones, Equipamiento Industrial y Mobiliario asociado a la infraestructura.</a:t>
          </a:r>
        </a:p>
      </dgm:t>
    </dgm:pt>
    <dgm:pt modelId="{991E1A4A-FD9E-411D-B193-8AAB1DDB4607}" type="parTrans" cxnId="{EB3E1145-AF3B-4945-A22B-947E235229B5}">
      <dgm:prSet/>
      <dgm:spPr/>
      <dgm:t>
        <a:bodyPr/>
        <a:lstStyle/>
        <a:p>
          <a:endParaRPr lang="es-CL"/>
        </a:p>
      </dgm:t>
    </dgm:pt>
    <dgm:pt modelId="{C3652AD2-CA15-4C6B-B5A2-4CA155B098A5}" type="sibTrans" cxnId="{EB3E1145-AF3B-4945-A22B-947E235229B5}">
      <dgm:prSet/>
      <dgm:spPr/>
      <dgm:t>
        <a:bodyPr/>
        <a:lstStyle/>
        <a:p>
          <a:endParaRPr lang="es-CL"/>
        </a:p>
      </dgm:t>
    </dgm:pt>
    <dgm:pt modelId="{D4D46A00-EBAC-45C2-A33C-6B48C5AED1A8}">
      <dgm:prSet phldrT="[Texto]" custT="1"/>
      <dgm:spPr>
        <a:xfrm>
          <a:off x="357781"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3. Administración y Mantenimiento Mobiliario No Clínico.</a:t>
          </a:r>
        </a:p>
      </dgm:t>
    </dgm:pt>
    <dgm:pt modelId="{AE3CCBA7-3EC6-4E95-9F2C-BB828781C982}" type="parTrans" cxnId="{71AE4232-F7E3-4908-BAC4-124665BB7138}">
      <dgm:prSet/>
      <dgm:spPr/>
      <dgm:t>
        <a:bodyPr/>
        <a:lstStyle/>
        <a:p>
          <a:endParaRPr lang="es-CL"/>
        </a:p>
      </dgm:t>
    </dgm:pt>
    <dgm:pt modelId="{031042A3-2DAF-4272-B5C0-4CE3E2CEFC5C}" type="sibTrans" cxnId="{71AE4232-F7E3-4908-BAC4-124665BB7138}">
      <dgm:prSet/>
      <dgm:spPr/>
      <dgm:t>
        <a:bodyPr/>
        <a:lstStyle/>
        <a:p>
          <a:endParaRPr lang="es-CL"/>
        </a:p>
      </dgm:t>
    </dgm:pt>
    <dgm:pt modelId="{AC27B999-CF87-4B26-B731-781570A0A48A}">
      <dgm:prSet phldrT="[Texto]" custT="1"/>
      <dgm:spPr>
        <a:xfrm>
          <a:off x="357781"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4. Adquisición y Reposición de Mobiliario No Clínico.</a:t>
          </a:r>
        </a:p>
      </dgm:t>
    </dgm:pt>
    <dgm:pt modelId="{EC9E221C-6F8F-4C7B-B6B9-2530FE4198CA}" type="parTrans" cxnId="{9ECA8704-7030-405C-BEF8-66E358B0FED4}">
      <dgm:prSet/>
      <dgm:spPr/>
      <dgm:t>
        <a:bodyPr/>
        <a:lstStyle/>
        <a:p>
          <a:endParaRPr lang="es-CL"/>
        </a:p>
      </dgm:t>
    </dgm:pt>
    <dgm:pt modelId="{034320D3-C134-4111-943B-79D7C4CA48AE}" type="sibTrans" cxnId="{9ECA8704-7030-405C-BEF8-66E358B0FED4}">
      <dgm:prSet/>
      <dgm:spPr/>
      <dgm:t>
        <a:bodyPr/>
        <a:lstStyle/>
        <a:p>
          <a:endParaRPr lang="es-CL"/>
        </a:p>
      </dgm:t>
    </dgm:pt>
    <dgm:pt modelId="{EAA9DBF2-9754-4BD8-ACF7-6BABF1F6026B}">
      <dgm:prSet phldrT="[Texto]" custT="1"/>
      <dgm:spPr>
        <a:xfrm>
          <a:off x="2207150"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2.Seguridad y Vigilancia.</a:t>
          </a:r>
        </a:p>
      </dgm:t>
    </dgm:pt>
    <dgm:pt modelId="{A685B301-A6A4-41CA-B82E-CDA17B5769D9}" type="parTrans" cxnId="{04301C10-9531-47D9-A118-02F07CEB01E0}">
      <dgm:prSet/>
      <dgm:spPr/>
      <dgm:t>
        <a:bodyPr/>
        <a:lstStyle/>
        <a:p>
          <a:endParaRPr lang="es-CL"/>
        </a:p>
      </dgm:t>
    </dgm:pt>
    <dgm:pt modelId="{A4336D26-EE85-435F-B1DB-8A35BB729907}" type="sibTrans" cxnId="{04301C10-9531-47D9-A118-02F07CEB01E0}">
      <dgm:prSet/>
      <dgm:spPr/>
      <dgm:t>
        <a:bodyPr/>
        <a:lstStyle/>
        <a:p>
          <a:endParaRPr lang="es-CL"/>
        </a:p>
      </dgm:t>
    </dgm:pt>
    <dgm:pt modelId="{35E60424-66E2-49C2-AFA6-D230652AAEBC}">
      <dgm:prSet phldrT="[Texto]" custT="1"/>
      <dgm:spPr>
        <a:xfrm>
          <a:off x="2207150"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3. Estacionamiento de funcionarios y Visitas.</a:t>
          </a:r>
        </a:p>
      </dgm:t>
    </dgm:pt>
    <dgm:pt modelId="{0D322978-F3E3-44B3-888C-7E7EFB2AA235}" type="parTrans" cxnId="{C8AFE193-B577-45DB-A153-FBD7F964E79D}">
      <dgm:prSet/>
      <dgm:spPr/>
      <dgm:t>
        <a:bodyPr/>
        <a:lstStyle/>
        <a:p>
          <a:endParaRPr lang="es-CL"/>
        </a:p>
      </dgm:t>
    </dgm:pt>
    <dgm:pt modelId="{C3680FDD-F894-4866-8EFD-CF2E041D9C02}" type="sibTrans" cxnId="{C8AFE193-B577-45DB-A153-FBD7F964E79D}">
      <dgm:prSet/>
      <dgm:spPr/>
      <dgm:t>
        <a:bodyPr/>
        <a:lstStyle/>
        <a:p>
          <a:endParaRPr lang="es-CL"/>
        </a:p>
      </dgm:t>
    </dgm:pt>
    <dgm:pt modelId="{8023B215-FBD4-4EC1-8F08-58B614026AA4}">
      <dgm:prSet phldrT="[Texto]" custT="1"/>
      <dgm:spPr>
        <a:xfrm>
          <a:off x="2207150"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4. Administración y Mantenimiento de Equipamiento Médico y Mobiliario Clínico.</a:t>
          </a:r>
        </a:p>
      </dgm:t>
    </dgm:pt>
    <dgm:pt modelId="{32B30A19-63E6-4BD0-B4D3-6325E6F9B21C}" type="parTrans" cxnId="{0F365681-9C93-47C6-B479-8ABE91110D98}">
      <dgm:prSet/>
      <dgm:spPr/>
      <dgm:t>
        <a:bodyPr/>
        <a:lstStyle/>
        <a:p>
          <a:endParaRPr lang="es-CL"/>
        </a:p>
      </dgm:t>
    </dgm:pt>
    <dgm:pt modelId="{6F9B906F-31CD-4816-9C00-632A74BECBC1}" type="sibTrans" cxnId="{0F365681-9C93-47C6-B479-8ABE91110D98}">
      <dgm:prSet/>
      <dgm:spPr/>
      <dgm:t>
        <a:bodyPr/>
        <a:lstStyle/>
        <a:p>
          <a:endParaRPr lang="es-CL"/>
        </a:p>
      </dgm:t>
    </dgm:pt>
    <dgm:pt modelId="{138C6C62-F449-4789-A168-436491799589}">
      <dgm:prSet phldrT="[Texto]" custT="1"/>
      <dgm:spPr>
        <a:xfrm>
          <a:off x="2207150"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5. Adquisición y Reposición de Equipamiento Médico y Mobiliario Clínico.</a:t>
          </a:r>
        </a:p>
      </dgm:t>
    </dgm:pt>
    <dgm:pt modelId="{22014C01-6C59-4889-9D0A-418B174EC87D}" type="parTrans" cxnId="{E970C706-03F2-4AE3-949F-84FAA159F7BA}">
      <dgm:prSet/>
      <dgm:spPr/>
      <dgm:t>
        <a:bodyPr/>
        <a:lstStyle/>
        <a:p>
          <a:endParaRPr lang="es-CL"/>
        </a:p>
      </dgm:t>
    </dgm:pt>
    <dgm:pt modelId="{EC868BD1-97D0-4884-90F3-EB6F9E3FF057}" type="sibTrans" cxnId="{E970C706-03F2-4AE3-949F-84FAA159F7BA}">
      <dgm:prSet/>
      <dgm:spPr/>
      <dgm:t>
        <a:bodyPr/>
        <a:lstStyle/>
        <a:p>
          <a:endParaRPr lang="es-CL"/>
        </a:p>
      </dgm:t>
    </dgm:pt>
    <dgm:pt modelId="{F46FDB22-D3B1-4A2F-82EB-16557F0C6F87}">
      <dgm:prSet phldrT="[Texto]" custT="1"/>
      <dgm:spPr>
        <a:xfrm>
          <a:off x="2207150"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6. Servicio de Infraestructura Tecnológica.</a:t>
          </a:r>
        </a:p>
      </dgm:t>
    </dgm:pt>
    <dgm:pt modelId="{FA7E419F-3BC5-4A0F-9A3F-FEA6F3A1311A}" type="parTrans" cxnId="{63C29C47-55FE-49B4-90C3-31ACA51C1413}">
      <dgm:prSet/>
      <dgm:spPr/>
      <dgm:t>
        <a:bodyPr/>
        <a:lstStyle/>
        <a:p>
          <a:endParaRPr lang="es-CL"/>
        </a:p>
      </dgm:t>
    </dgm:pt>
    <dgm:pt modelId="{D37DAAD9-E052-46B9-BCCE-CC8430578771}" type="sibTrans" cxnId="{63C29C47-55FE-49B4-90C3-31ACA51C1413}">
      <dgm:prSet/>
      <dgm:spPr/>
      <dgm:t>
        <a:bodyPr/>
        <a:lstStyle/>
        <a:p>
          <a:endParaRPr lang="es-CL"/>
        </a:p>
      </dgm:t>
    </dgm:pt>
    <dgm:pt modelId="{4963DD83-1552-4E75-A0CB-D4FF41B9DEDE}">
      <dgm:prSet phldrT="[Texto]" custT="1"/>
      <dgm:spPr>
        <a:xfrm>
          <a:off x="4056520"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2. Estacionamiento para público en general.</a:t>
          </a:r>
        </a:p>
      </dgm:t>
    </dgm:pt>
    <dgm:pt modelId="{A641351C-6D46-45D9-9A46-90E1A38EF310}" type="parTrans" cxnId="{E872C5B3-AB3A-4CA0-9A82-454E2CD5C1E0}">
      <dgm:prSet/>
      <dgm:spPr/>
      <dgm:t>
        <a:bodyPr/>
        <a:lstStyle/>
        <a:p>
          <a:endParaRPr lang="es-CL"/>
        </a:p>
      </dgm:t>
    </dgm:pt>
    <dgm:pt modelId="{70B61F8C-B7BC-4B19-B2B9-A3170ED3B0AF}" type="sibTrans" cxnId="{E872C5B3-AB3A-4CA0-9A82-454E2CD5C1E0}">
      <dgm:prSet/>
      <dgm:spPr/>
      <dgm:t>
        <a:bodyPr/>
        <a:lstStyle/>
        <a:p>
          <a:endParaRPr lang="es-CL"/>
        </a:p>
      </dgm:t>
    </dgm:pt>
    <dgm:pt modelId="{85E2E0F6-393A-4C40-9A7F-B5B85E409676}">
      <dgm:prSet phldrT="[Texto]" custT="1"/>
      <dgm:spPr>
        <a:xfrm>
          <a:off x="4056520"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3. Instalación y Explotación de Máquinas Dispensadoras.</a:t>
          </a:r>
        </a:p>
      </dgm:t>
    </dgm:pt>
    <dgm:pt modelId="{9D5A9712-2C7C-481E-9A42-C34BC3271E78}" type="parTrans" cxnId="{1EC0FCD6-0E5D-4A0B-9A79-B9CE9ED829E1}">
      <dgm:prSet/>
      <dgm:spPr/>
      <dgm:t>
        <a:bodyPr/>
        <a:lstStyle/>
        <a:p>
          <a:endParaRPr lang="es-CL"/>
        </a:p>
      </dgm:t>
    </dgm:pt>
    <dgm:pt modelId="{DD8D6EB6-39F4-46D0-8222-94D413314679}" type="sibTrans" cxnId="{1EC0FCD6-0E5D-4A0B-9A79-B9CE9ED829E1}">
      <dgm:prSet/>
      <dgm:spPr/>
      <dgm:t>
        <a:bodyPr/>
        <a:lstStyle/>
        <a:p>
          <a:endParaRPr lang="es-CL"/>
        </a:p>
      </dgm:t>
    </dgm:pt>
    <dgm:pt modelId="{1F9F2B77-7803-4956-B7E9-EB399F1761E2}">
      <dgm:prSet phldrT="[Texto]" custT="1"/>
      <dgm:spPr>
        <a:xfrm>
          <a:off x="4056520" y="517866"/>
          <a:ext cx="1331188" cy="2144196"/>
        </a:xfrm>
        <a:noFill/>
        <a:ln w="12700" cap="flat" cmpd="sng" algn="ctr">
          <a:noFill/>
          <a:prstDash val="solid"/>
          <a:miter lim="800000"/>
        </a:ln>
        <a:effectLst/>
        <a:sp3d/>
      </dgm:spPr>
      <dgm:t>
        <a:bodyPr/>
        <a:lstStyle/>
        <a:p>
          <a:r>
            <a:rPr lang="es-CL" sz="750" b="1">
              <a:solidFill>
                <a:sysClr val="windowText" lastClr="000000">
                  <a:hueOff val="0"/>
                  <a:satOff val="0"/>
                  <a:lumOff val="0"/>
                  <a:alphaOff val="0"/>
                </a:sysClr>
              </a:solidFill>
              <a:latin typeface="Calibri" panose="020F0502020204030204"/>
              <a:ea typeface="+mn-ea"/>
              <a:cs typeface="+mn-cs"/>
            </a:rPr>
            <a:t>4. Áreas Multiservicios.</a:t>
          </a:r>
        </a:p>
      </dgm:t>
    </dgm:pt>
    <dgm:pt modelId="{9E8B5A02-4B79-4A7E-BDCB-A4B6C5B6C6C6}" type="parTrans" cxnId="{99612C0E-D662-433C-81AC-4378ABB8D859}">
      <dgm:prSet/>
      <dgm:spPr/>
      <dgm:t>
        <a:bodyPr/>
        <a:lstStyle/>
        <a:p>
          <a:endParaRPr lang="es-CL"/>
        </a:p>
      </dgm:t>
    </dgm:pt>
    <dgm:pt modelId="{C9371235-A85B-4EF9-9F76-BB7B414EFF77}" type="sibTrans" cxnId="{99612C0E-D662-433C-81AC-4378ABB8D859}">
      <dgm:prSet/>
      <dgm:spPr/>
      <dgm:t>
        <a:bodyPr/>
        <a:lstStyle/>
        <a:p>
          <a:endParaRPr lang="es-CL"/>
        </a:p>
      </dgm:t>
    </dgm:pt>
    <dgm:pt modelId="{951FCA78-C749-4AF6-890C-BCAB772559C4}" type="pres">
      <dgm:prSet presAssocID="{3DF93F6A-D0BB-4243-970C-9C05E463B6E7}" presName="Name0" presStyleCnt="0">
        <dgm:presLayoutVars>
          <dgm:dir/>
          <dgm:animLvl val="lvl"/>
          <dgm:resizeHandles val="exact"/>
        </dgm:presLayoutVars>
      </dgm:prSet>
      <dgm:spPr/>
      <dgm:t>
        <a:bodyPr/>
        <a:lstStyle/>
        <a:p>
          <a:endParaRPr lang="es-CL"/>
        </a:p>
      </dgm:t>
    </dgm:pt>
    <dgm:pt modelId="{3D4FBE99-0B90-440B-8654-F33CF368CF24}" type="pres">
      <dgm:prSet presAssocID="{6407EE04-B11D-4BC2-98E5-8850AADF02FB}" presName="compositeNode" presStyleCnt="0">
        <dgm:presLayoutVars>
          <dgm:bulletEnabled val="1"/>
        </dgm:presLayoutVars>
      </dgm:prSet>
      <dgm:spPr/>
    </dgm:pt>
    <dgm:pt modelId="{59A22A66-A1D7-4123-B0B1-DE9972556459}" type="pres">
      <dgm:prSet presAssocID="{6407EE04-B11D-4BC2-98E5-8850AADF02FB}" presName="bgRect" presStyleLbl="node1" presStyleIdx="0" presStyleCnt="3"/>
      <dgm:spPr>
        <a:prstGeom prst="roundRect">
          <a:avLst>
            <a:gd name="adj" fmla="val 5000"/>
          </a:avLst>
        </a:prstGeom>
      </dgm:spPr>
      <dgm:t>
        <a:bodyPr/>
        <a:lstStyle/>
        <a:p>
          <a:endParaRPr lang="es-CL"/>
        </a:p>
      </dgm:t>
    </dgm:pt>
    <dgm:pt modelId="{8F3576BB-505D-4A5D-BD27-287CF2F2D840}" type="pres">
      <dgm:prSet presAssocID="{6407EE04-B11D-4BC2-98E5-8850AADF02FB}" presName="parentNode" presStyleLbl="node1" presStyleIdx="0" presStyleCnt="3">
        <dgm:presLayoutVars>
          <dgm:chMax val="0"/>
          <dgm:bulletEnabled val="1"/>
        </dgm:presLayoutVars>
      </dgm:prSet>
      <dgm:spPr/>
      <dgm:t>
        <a:bodyPr/>
        <a:lstStyle/>
        <a:p>
          <a:endParaRPr lang="es-CL"/>
        </a:p>
      </dgm:t>
    </dgm:pt>
    <dgm:pt modelId="{666F18B8-3EE2-4FF3-87F4-9255A2B7239F}" type="pres">
      <dgm:prSet presAssocID="{6407EE04-B11D-4BC2-98E5-8850AADF02FB}" presName="childNode" presStyleLbl="node1" presStyleIdx="0" presStyleCnt="3">
        <dgm:presLayoutVars>
          <dgm:bulletEnabled val="1"/>
        </dgm:presLayoutVars>
      </dgm:prSet>
      <dgm:spPr>
        <a:prstGeom prst="rect">
          <a:avLst/>
        </a:prstGeom>
      </dgm:spPr>
      <dgm:t>
        <a:bodyPr/>
        <a:lstStyle/>
        <a:p>
          <a:endParaRPr lang="es-CL"/>
        </a:p>
      </dgm:t>
    </dgm:pt>
    <dgm:pt modelId="{D32E7475-CA95-4E52-8880-661E0082D66D}" type="pres">
      <dgm:prSet presAssocID="{43DC4471-99FC-415D-9939-14969B89CA03}" presName="hSp" presStyleCnt="0"/>
      <dgm:spPr/>
    </dgm:pt>
    <dgm:pt modelId="{1ED9EEF4-BA03-4DBD-8527-6BC5CFB0405B}" type="pres">
      <dgm:prSet presAssocID="{43DC4471-99FC-415D-9939-14969B89CA03}" presName="vProcSp" presStyleCnt="0"/>
      <dgm:spPr/>
    </dgm:pt>
    <dgm:pt modelId="{E0391648-3F8E-4172-9AD6-3156CB0CBCF8}" type="pres">
      <dgm:prSet presAssocID="{43DC4471-99FC-415D-9939-14969B89CA03}" presName="vSp1" presStyleCnt="0"/>
      <dgm:spPr/>
    </dgm:pt>
    <dgm:pt modelId="{886D002F-072D-4370-8E5A-A42BCCCDBAFA}" type="pres">
      <dgm:prSet presAssocID="{43DC4471-99FC-415D-9939-14969B89CA03}" presName="simulatedConn" presStyleLbl="solidFgAcc1" presStyleIdx="0" presStyleCnt="2"/>
      <dgm:spPr>
        <a:xfrm rot="5400000">
          <a:off x="1701174" y="2221872"/>
          <a:ext cx="315088" cy="268024"/>
        </a:xfrm>
        <a:prstGeom prst="flowChartExtract">
          <a:avLst/>
        </a:prstGeom>
        <a:solidFill>
          <a:sysClr val="window" lastClr="FFFFFF">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endParaRPr lang="es-CL"/>
        </a:p>
      </dgm:t>
    </dgm:pt>
    <dgm:pt modelId="{09E99241-2504-43C6-9847-1388A4B435FA}" type="pres">
      <dgm:prSet presAssocID="{43DC4471-99FC-415D-9939-14969B89CA03}" presName="vSp2" presStyleCnt="0"/>
      <dgm:spPr/>
    </dgm:pt>
    <dgm:pt modelId="{4F1547B9-30FE-4761-BCDD-41EC84B8D3F7}" type="pres">
      <dgm:prSet presAssocID="{43DC4471-99FC-415D-9939-14969B89CA03}" presName="sibTrans" presStyleCnt="0"/>
      <dgm:spPr/>
    </dgm:pt>
    <dgm:pt modelId="{D038D66A-5C06-4C7A-ACE3-52C55AD52110}" type="pres">
      <dgm:prSet presAssocID="{7AAA2488-6392-4656-B86C-B8B0FB1BE428}" presName="compositeNode" presStyleCnt="0">
        <dgm:presLayoutVars>
          <dgm:bulletEnabled val="1"/>
        </dgm:presLayoutVars>
      </dgm:prSet>
      <dgm:spPr/>
    </dgm:pt>
    <dgm:pt modelId="{62533E84-86FE-450A-83D0-DB1E47C10582}" type="pres">
      <dgm:prSet presAssocID="{7AAA2488-6392-4656-B86C-B8B0FB1BE428}" presName="bgRect" presStyleLbl="node1" presStyleIdx="1" presStyleCnt="3"/>
      <dgm:spPr>
        <a:prstGeom prst="roundRect">
          <a:avLst>
            <a:gd name="adj" fmla="val 5000"/>
          </a:avLst>
        </a:prstGeom>
      </dgm:spPr>
      <dgm:t>
        <a:bodyPr/>
        <a:lstStyle/>
        <a:p>
          <a:endParaRPr lang="es-CL"/>
        </a:p>
      </dgm:t>
    </dgm:pt>
    <dgm:pt modelId="{83BB0FA2-0456-4233-9DC9-89C468BFB78D}" type="pres">
      <dgm:prSet presAssocID="{7AAA2488-6392-4656-B86C-B8B0FB1BE428}" presName="parentNode" presStyleLbl="node1" presStyleIdx="1" presStyleCnt="3">
        <dgm:presLayoutVars>
          <dgm:chMax val="0"/>
          <dgm:bulletEnabled val="1"/>
        </dgm:presLayoutVars>
      </dgm:prSet>
      <dgm:spPr/>
      <dgm:t>
        <a:bodyPr/>
        <a:lstStyle/>
        <a:p>
          <a:endParaRPr lang="es-CL"/>
        </a:p>
      </dgm:t>
    </dgm:pt>
    <dgm:pt modelId="{80DD9EB8-871D-408F-9773-00A9556FABA5}" type="pres">
      <dgm:prSet presAssocID="{7AAA2488-6392-4656-B86C-B8B0FB1BE428}" presName="childNode" presStyleLbl="node1" presStyleIdx="1" presStyleCnt="3">
        <dgm:presLayoutVars>
          <dgm:bulletEnabled val="1"/>
        </dgm:presLayoutVars>
      </dgm:prSet>
      <dgm:spPr>
        <a:prstGeom prst="rect">
          <a:avLst/>
        </a:prstGeom>
      </dgm:spPr>
      <dgm:t>
        <a:bodyPr/>
        <a:lstStyle/>
        <a:p>
          <a:endParaRPr lang="es-CL"/>
        </a:p>
      </dgm:t>
    </dgm:pt>
    <dgm:pt modelId="{F1099F51-985B-4B29-90F8-A8416E7CF56B}" type="pres">
      <dgm:prSet presAssocID="{E089AD41-43C3-4CC7-8B3C-63FEF9B65E91}" presName="hSp" presStyleCnt="0"/>
      <dgm:spPr/>
    </dgm:pt>
    <dgm:pt modelId="{D135FACD-D33C-4282-B72F-99BEC6415923}" type="pres">
      <dgm:prSet presAssocID="{E089AD41-43C3-4CC7-8B3C-63FEF9B65E91}" presName="vProcSp" presStyleCnt="0"/>
      <dgm:spPr/>
    </dgm:pt>
    <dgm:pt modelId="{854686F1-3340-4C80-AD70-5FFB05D5724D}" type="pres">
      <dgm:prSet presAssocID="{E089AD41-43C3-4CC7-8B3C-63FEF9B65E91}" presName="vSp1" presStyleCnt="0"/>
      <dgm:spPr/>
    </dgm:pt>
    <dgm:pt modelId="{D449CB2B-EE04-4C96-A5BD-62F4EE3C4C60}" type="pres">
      <dgm:prSet presAssocID="{E089AD41-43C3-4CC7-8B3C-63FEF9B65E91}" presName="simulatedConn" presStyleLbl="solidFgAcc1" presStyleIdx="1" presStyleCnt="2"/>
      <dgm:spPr>
        <a:xfrm rot="5400000">
          <a:off x="3550544" y="2221872"/>
          <a:ext cx="315088" cy="268024"/>
        </a:xfrm>
        <a:prstGeom prst="flowChartExtract">
          <a:avLst/>
        </a:prstGeom>
        <a:solidFill>
          <a:sysClr val="window" lastClr="FFFFFF">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endParaRPr lang="es-CL"/>
        </a:p>
      </dgm:t>
    </dgm:pt>
    <dgm:pt modelId="{24800781-B7F4-454B-899F-85232C35E069}" type="pres">
      <dgm:prSet presAssocID="{E089AD41-43C3-4CC7-8B3C-63FEF9B65E91}" presName="vSp2" presStyleCnt="0"/>
      <dgm:spPr/>
    </dgm:pt>
    <dgm:pt modelId="{D16ED277-2EDF-4AD6-AEC4-75EDFF4B2F25}" type="pres">
      <dgm:prSet presAssocID="{E089AD41-43C3-4CC7-8B3C-63FEF9B65E91}" presName="sibTrans" presStyleCnt="0"/>
      <dgm:spPr/>
    </dgm:pt>
    <dgm:pt modelId="{A2997899-7861-45C9-860B-ED6FBA7F3AC7}" type="pres">
      <dgm:prSet presAssocID="{484777B6-FD05-4960-A646-AD94B6343C3A}" presName="compositeNode" presStyleCnt="0">
        <dgm:presLayoutVars>
          <dgm:bulletEnabled val="1"/>
        </dgm:presLayoutVars>
      </dgm:prSet>
      <dgm:spPr/>
    </dgm:pt>
    <dgm:pt modelId="{7A9214E4-834B-478A-87E4-E71DB4BC3AD3}" type="pres">
      <dgm:prSet presAssocID="{484777B6-FD05-4960-A646-AD94B6343C3A}" presName="bgRect" presStyleLbl="node1" presStyleIdx="2" presStyleCnt="3"/>
      <dgm:spPr>
        <a:prstGeom prst="roundRect">
          <a:avLst>
            <a:gd name="adj" fmla="val 5000"/>
          </a:avLst>
        </a:prstGeom>
      </dgm:spPr>
      <dgm:t>
        <a:bodyPr/>
        <a:lstStyle/>
        <a:p>
          <a:endParaRPr lang="es-CL"/>
        </a:p>
      </dgm:t>
    </dgm:pt>
    <dgm:pt modelId="{AD23C45B-FD99-419E-A62D-80A55153CA5F}" type="pres">
      <dgm:prSet presAssocID="{484777B6-FD05-4960-A646-AD94B6343C3A}" presName="parentNode" presStyleLbl="node1" presStyleIdx="2" presStyleCnt="3">
        <dgm:presLayoutVars>
          <dgm:chMax val="0"/>
          <dgm:bulletEnabled val="1"/>
        </dgm:presLayoutVars>
      </dgm:prSet>
      <dgm:spPr/>
      <dgm:t>
        <a:bodyPr/>
        <a:lstStyle/>
        <a:p>
          <a:endParaRPr lang="es-CL"/>
        </a:p>
      </dgm:t>
    </dgm:pt>
    <dgm:pt modelId="{AAA96AF0-35BF-429F-B567-FB652E14D7D4}" type="pres">
      <dgm:prSet presAssocID="{484777B6-FD05-4960-A646-AD94B6343C3A}" presName="childNode" presStyleLbl="node1" presStyleIdx="2" presStyleCnt="3">
        <dgm:presLayoutVars>
          <dgm:bulletEnabled val="1"/>
        </dgm:presLayoutVars>
      </dgm:prSet>
      <dgm:spPr>
        <a:prstGeom prst="rect">
          <a:avLst/>
        </a:prstGeom>
      </dgm:spPr>
      <dgm:t>
        <a:bodyPr/>
        <a:lstStyle/>
        <a:p>
          <a:endParaRPr lang="es-CL"/>
        </a:p>
      </dgm:t>
    </dgm:pt>
  </dgm:ptLst>
  <dgm:cxnLst>
    <dgm:cxn modelId="{EB3E1145-AF3B-4945-A22B-947E235229B5}" srcId="{6407EE04-B11D-4BC2-98E5-8850AADF02FB}" destId="{0C842A61-0272-42F7-9003-E53A6A739A3E}" srcOrd="5" destOrd="0" parTransId="{991E1A4A-FD9E-411D-B193-8AAB1DDB4607}" sibTransId="{C3652AD2-CA15-4C6B-B5A2-4CA155B098A5}"/>
    <dgm:cxn modelId="{4EBBEDE2-613D-408C-8934-9E9791BD5F65}" srcId="{484777B6-FD05-4960-A646-AD94B6343C3A}" destId="{E63FBC38-A2FE-4FBC-9611-4D5338B3A885}" srcOrd="0" destOrd="0" parTransId="{3AD7535A-43A4-4FF7-8017-CE29DFA250F9}" sibTransId="{CFE2BC66-7AE5-4B84-9165-377C7E3C37FF}"/>
    <dgm:cxn modelId="{04301C10-9531-47D9-A118-02F07CEB01E0}" srcId="{7AAA2488-6392-4656-B86C-B8B0FB1BE428}" destId="{EAA9DBF2-9754-4BD8-ACF7-6BABF1F6026B}" srcOrd="1" destOrd="0" parTransId="{A685B301-A6A4-41CA-B82E-CDA17B5769D9}" sibTransId="{A4336D26-EE85-435F-B1DB-8A35BB729907}"/>
    <dgm:cxn modelId="{46E069F1-928B-4FCE-BE74-37B366CB5E3A}" type="presOf" srcId="{0C842A61-0272-42F7-9003-E53A6A739A3E}" destId="{666F18B8-3EE2-4FF3-87F4-9255A2B7239F}" srcOrd="0" destOrd="5" presId="urn:microsoft.com/office/officeart/2005/8/layout/hProcess7"/>
    <dgm:cxn modelId="{A7F1556A-DDD6-4EFD-843D-22673A3D7938}" srcId="{6407EE04-B11D-4BC2-98E5-8850AADF02FB}" destId="{4F9D3D4C-D7CE-428A-B51C-FAC04A778D84}" srcOrd="4" destOrd="0" parTransId="{BF57A7DD-DC0A-491E-B5D9-69E363D78106}" sibTransId="{DC456B48-C07D-4451-8777-4F9E711B22B5}"/>
    <dgm:cxn modelId="{6C2AFFF0-E914-42F7-B21E-58EB6A9F76FF}" type="presOf" srcId="{7AAA2488-6392-4656-B86C-B8B0FB1BE428}" destId="{62533E84-86FE-450A-83D0-DB1E47C10582}" srcOrd="0" destOrd="0" presId="urn:microsoft.com/office/officeart/2005/8/layout/hProcess7"/>
    <dgm:cxn modelId="{9ECA8704-7030-405C-BEF8-66E358B0FED4}" srcId="{6407EE04-B11D-4BC2-98E5-8850AADF02FB}" destId="{AC27B999-CF87-4B26-B731-781570A0A48A}" srcOrd="7" destOrd="0" parTransId="{EC9E221C-6F8F-4C7B-B6B9-2530FE4198CA}" sibTransId="{034320D3-C134-4111-943B-79D7C4CA48AE}"/>
    <dgm:cxn modelId="{9BD4C2F3-BBA0-44EB-B6E4-29D3F7C20FE0}" type="presOf" srcId="{AC27B999-CF87-4B26-B731-781570A0A48A}" destId="{666F18B8-3EE2-4FF3-87F4-9255A2B7239F}" srcOrd="0" destOrd="7" presId="urn:microsoft.com/office/officeart/2005/8/layout/hProcess7"/>
    <dgm:cxn modelId="{901E0671-D1CB-4681-B619-B0BF74A87723}" srcId="{6407EE04-B11D-4BC2-98E5-8850AADF02FB}" destId="{A843607A-042F-4D71-B16B-53E6F8ADF0F2}" srcOrd="3" destOrd="0" parTransId="{2BDB12EC-3CF7-4E97-A81F-3CA9DE96FB8D}" sibTransId="{3AC0B197-FCF3-417B-95A8-B604F84E6FC0}"/>
    <dgm:cxn modelId="{B89EAFDE-B769-4E50-8F93-6A4FE0DAE5DE}" srcId="{6407EE04-B11D-4BC2-98E5-8850AADF02FB}" destId="{53929AE4-400E-4607-B8C6-BE6D7A57ED04}" srcOrd="1" destOrd="0" parTransId="{184E76ED-CCAC-4EB8-9555-3376B1941FBC}" sibTransId="{10CC7CF4-B041-45F3-A0FC-5ED54604B6E5}"/>
    <dgm:cxn modelId="{558B1608-864C-48A2-9B64-79468A77F1FA}" srcId="{3DF93F6A-D0BB-4243-970C-9C05E463B6E7}" destId="{484777B6-FD05-4960-A646-AD94B6343C3A}" srcOrd="2" destOrd="0" parTransId="{CBA0B8BB-6404-40C5-A275-28ADCE7DF311}" sibTransId="{94B21CD9-DC21-4875-B5D9-BE8EB25ECFAC}"/>
    <dgm:cxn modelId="{DE4CC6F8-8485-4250-B0AB-9B6D4B621667}" type="presOf" srcId="{EAA9DBF2-9754-4BD8-ACF7-6BABF1F6026B}" destId="{80DD9EB8-871D-408F-9773-00A9556FABA5}" srcOrd="0" destOrd="1" presId="urn:microsoft.com/office/officeart/2005/8/layout/hProcess7"/>
    <dgm:cxn modelId="{34E7B327-1253-423A-8E26-ECE072E85212}" type="presOf" srcId="{4963DD83-1552-4E75-A0CB-D4FF41B9DEDE}" destId="{AAA96AF0-35BF-429F-B567-FB652E14D7D4}" srcOrd="0" destOrd="1" presId="urn:microsoft.com/office/officeart/2005/8/layout/hProcess7"/>
    <dgm:cxn modelId="{F5F22BDD-7573-4E6A-B0CC-C3872A97641F}" type="presOf" srcId="{A843607A-042F-4D71-B16B-53E6F8ADF0F2}" destId="{666F18B8-3EE2-4FF3-87F4-9255A2B7239F}" srcOrd="0" destOrd="3" presId="urn:microsoft.com/office/officeart/2005/8/layout/hProcess7"/>
    <dgm:cxn modelId="{0ABB8865-7D18-4F9E-955D-52D27A9585F2}" type="presOf" srcId="{484777B6-FD05-4960-A646-AD94B6343C3A}" destId="{AD23C45B-FD99-419E-A62D-80A55153CA5F}" srcOrd="1" destOrd="0" presId="urn:microsoft.com/office/officeart/2005/8/layout/hProcess7"/>
    <dgm:cxn modelId="{2EC73133-C4DA-4206-9C67-2B384535B135}" type="presOf" srcId="{658C6EA3-9699-4436-ADE6-B6F34288A744}" destId="{80DD9EB8-871D-408F-9773-00A9556FABA5}" srcOrd="0" destOrd="0" presId="urn:microsoft.com/office/officeart/2005/8/layout/hProcess7"/>
    <dgm:cxn modelId="{548EC59F-DFA2-4906-95F7-CBB724EBFFF8}" type="presOf" srcId="{53929AE4-400E-4607-B8C6-BE6D7A57ED04}" destId="{666F18B8-3EE2-4FF3-87F4-9255A2B7239F}" srcOrd="0" destOrd="1" presId="urn:microsoft.com/office/officeart/2005/8/layout/hProcess7"/>
    <dgm:cxn modelId="{0F365681-9C93-47C6-B479-8ABE91110D98}" srcId="{7AAA2488-6392-4656-B86C-B8B0FB1BE428}" destId="{8023B215-FBD4-4EC1-8F08-58B614026AA4}" srcOrd="3" destOrd="0" parTransId="{32B30A19-63E6-4BD0-B4D3-6325E6F9B21C}" sibTransId="{6F9B906F-31CD-4816-9C00-632A74BECBC1}"/>
    <dgm:cxn modelId="{A1B03772-B2F0-422C-9BEA-BDB7A9FA2A86}" type="presOf" srcId="{7AAA2488-6392-4656-B86C-B8B0FB1BE428}" destId="{83BB0FA2-0456-4233-9DC9-89C468BFB78D}" srcOrd="1" destOrd="0" presId="urn:microsoft.com/office/officeart/2005/8/layout/hProcess7"/>
    <dgm:cxn modelId="{71AE4232-F7E3-4908-BAC4-124665BB7138}" srcId="{6407EE04-B11D-4BC2-98E5-8850AADF02FB}" destId="{D4D46A00-EBAC-45C2-A33C-6B48C5AED1A8}" srcOrd="6" destOrd="0" parTransId="{AE3CCBA7-3EC6-4E95-9F2C-BB828781C982}" sibTransId="{031042A3-2DAF-4272-B5C0-4CE3E2CEFC5C}"/>
    <dgm:cxn modelId="{E970C706-03F2-4AE3-949F-84FAA159F7BA}" srcId="{7AAA2488-6392-4656-B86C-B8B0FB1BE428}" destId="{138C6C62-F449-4789-A168-436491799589}" srcOrd="4" destOrd="0" parTransId="{22014C01-6C59-4889-9D0A-418B174EC87D}" sibTransId="{EC868BD1-97D0-4884-90F3-EB6F9E3FF057}"/>
    <dgm:cxn modelId="{3868BA5B-DE38-46C0-BB49-A4CF92A9E351}" srcId="{6407EE04-B11D-4BC2-98E5-8850AADF02FB}" destId="{EA43EE71-21DF-4947-A8B0-5FA1893027D8}" srcOrd="0" destOrd="0" parTransId="{1CB1C64F-3ADA-4543-9C53-4448BAC282BE}" sibTransId="{B1DA76EF-8BE6-4BCD-BA17-75E6B767B313}"/>
    <dgm:cxn modelId="{99612C0E-D662-433C-81AC-4378ABB8D859}" srcId="{484777B6-FD05-4960-A646-AD94B6343C3A}" destId="{1F9F2B77-7803-4956-B7E9-EB399F1761E2}" srcOrd="3" destOrd="0" parTransId="{9E8B5A02-4B79-4A7E-BDCB-A4B6C5B6C6C6}" sibTransId="{C9371235-A85B-4EF9-9F76-BB7B414EFF77}"/>
    <dgm:cxn modelId="{6B0C8C49-52E5-4182-B077-9F5315D476E9}" type="presOf" srcId="{138C6C62-F449-4789-A168-436491799589}" destId="{80DD9EB8-871D-408F-9773-00A9556FABA5}" srcOrd="0" destOrd="4" presId="urn:microsoft.com/office/officeart/2005/8/layout/hProcess7"/>
    <dgm:cxn modelId="{9DF0D4DE-3152-4ED6-8F61-331F113E2666}" type="presOf" srcId="{6407EE04-B11D-4BC2-98E5-8850AADF02FB}" destId="{8F3576BB-505D-4A5D-BD27-287CF2F2D840}" srcOrd="1" destOrd="0" presId="urn:microsoft.com/office/officeart/2005/8/layout/hProcess7"/>
    <dgm:cxn modelId="{12A2CB49-1785-4F7A-9B22-5C5A1CCF020D}" srcId="{3DF93F6A-D0BB-4243-970C-9C05E463B6E7}" destId="{7AAA2488-6392-4656-B86C-B8B0FB1BE428}" srcOrd="1" destOrd="0" parTransId="{AA2B6E56-B1A7-4DB0-8919-5F727922BD2B}" sibTransId="{E089AD41-43C3-4CC7-8B3C-63FEF9B65E91}"/>
    <dgm:cxn modelId="{17E04790-995A-4354-B95E-81A18588CB97}" srcId="{3DF93F6A-D0BB-4243-970C-9C05E463B6E7}" destId="{6407EE04-B11D-4BC2-98E5-8850AADF02FB}" srcOrd="0" destOrd="0" parTransId="{5CD44554-F60D-4160-8160-2C88867F7C80}" sibTransId="{43DC4471-99FC-415D-9939-14969B89CA03}"/>
    <dgm:cxn modelId="{6E832F7F-8BBE-4DF0-9CD3-8FCD0CDA0C42}" type="presOf" srcId="{35E60424-66E2-49C2-AFA6-D230652AAEBC}" destId="{80DD9EB8-871D-408F-9773-00A9556FABA5}" srcOrd="0" destOrd="2" presId="urn:microsoft.com/office/officeart/2005/8/layout/hProcess7"/>
    <dgm:cxn modelId="{3CB89996-ED92-48EA-B018-AD3963D17352}" type="presOf" srcId="{E63FBC38-A2FE-4FBC-9611-4D5338B3A885}" destId="{AAA96AF0-35BF-429F-B567-FB652E14D7D4}" srcOrd="0" destOrd="0" presId="urn:microsoft.com/office/officeart/2005/8/layout/hProcess7"/>
    <dgm:cxn modelId="{1EC0FCD6-0E5D-4A0B-9A79-B9CE9ED829E1}" srcId="{484777B6-FD05-4960-A646-AD94B6343C3A}" destId="{85E2E0F6-393A-4C40-9A7F-B5B85E409676}" srcOrd="2" destOrd="0" parTransId="{9D5A9712-2C7C-481E-9A42-C34BC3271E78}" sibTransId="{DD8D6EB6-39F4-46D0-8222-94D413314679}"/>
    <dgm:cxn modelId="{D5B13FFD-3944-4686-913B-14B24DE1C58E}" type="presOf" srcId="{3DF93F6A-D0BB-4243-970C-9C05E463B6E7}" destId="{951FCA78-C749-4AF6-890C-BCAB772559C4}" srcOrd="0" destOrd="0" presId="urn:microsoft.com/office/officeart/2005/8/layout/hProcess7"/>
    <dgm:cxn modelId="{87C5A3A2-DB81-4335-B469-A6454A10BB81}" type="presOf" srcId="{6407EE04-B11D-4BC2-98E5-8850AADF02FB}" destId="{59A22A66-A1D7-4123-B0B1-DE9972556459}" srcOrd="0" destOrd="0" presId="urn:microsoft.com/office/officeart/2005/8/layout/hProcess7"/>
    <dgm:cxn modelId="{0302CD08-F666-49E4-85D3-7AD9606B1597}" type="presOf" srcId="{484777B6-FD05-4960-A646-AD94B6343C3A}" destId="{7A9214E4-834B-478A-87E4-E71DB4BC3AD3}" srcOrd="0" destOrd="0" presId="urn:microsoft.com/office/officeart/2005/8/layout/hProcess7"/>
    <dgm:cxn modelId="{359452C7-CF95-4AEA-9901-A95DFD5B08AE}" type="presOf" srcId="{85E2E0F6-393A-4C40-9A7F-B5B85E409676}" destId="{AAA96AF0-35BF-429F-B567-FB652E14D7D4}" srcOrd="0" destOrd="2" presId="urn:microsoft.com/office/officeart/2005/8/layout/hProcess7"/>
    <dgm:cxn modelId="{BC56F60D-917D-4F3A-AFE1-A18B4CE1E4D0}" srcId="{6407EE04-B11D-4BC2-98E5-8850AADF02FB}" destId="{54E9F327-49B4-4E54-9892-52C43C6F05E1}" srcOrd="2" destOrd="0" parTransId="{04CD0A95-CD5C-4554-ACE0-792E32284707}" sibTransId="{FCEFC648-D9E2-4E69-B7AA-81EE372408F4}"/>
    <dgm:cxn modelId="{4628E0B0-8D94-41DA-80ED-4DF3A519519D}" type="presOf" srcId="{EA43EE71-21DF-4947-A8B0-5FA1893027D8}" destId="{666F18B8-3EE2-4FF3-87F4-9255A2B7239F}" srcOrd="0" destOrd="0" presId="urn:microsoft.com/office/officeart/2005/8/layout/hProcess7"/>
    <dgm:cxn modelId="{E872C5B3-AB3A-4CA0-9A82-454E2CD5C1E0}" srcId="{484777B6-FD05-4960-A646-AD94B6343C3A}" destId="{4963DD83-1552-4E75-A0CB-D4FF41B9DEDE}" srcOrd="1" destOrd="0" parTransId="{A641351C-6D46-45D9-9A46-90E1A38EF310}" sibTransId="{70B61F8C-B7BC-4B19-B2B9-A3170ED3B0AF}"/>
    <dgm:cxn modelId="{6FABBF09-78FC-403D-81D9-582A06159F73}" type="presOf" srcId="{F46FDB22-D3B1-4A2F-82EB-16557F0C6F87}" destId="{80DD9EB8-871D-408F-9773-00A9556FABA5}" srcOrd="0" destOrd="5" presId="urn:microsoft.com/office/officeart/2005/8/layout/hProcess7"/>
    <dgm:cxn modelId="{71BA2962-E938-421A-BD9A-836F013B66FD}" type="presOf" srcId="{D4D46A00-EBAC-45C2-A33C-6B48C5AED1A8}" destId="{666F18B8-3EE2-4FF3-87F4-9255A2B7239F}" srcOrd="0" destOrd="6" presId="urn:microsoft.com/office/officeart/2005/8/layout/hProcess7"/>
    <dgm:cxn modelId="{63C29C47-55FE-49B4-90C3-31ACA51C1413}" srcId="{7AAA2488-6392-4656-B86C-B8B0FB1BE428}" destId="{F46FDB22-D3B1-4A2F-82EB-16557F0C6F87}" srcOrd="5" destOrd="0" parTransId="{FA7E419F-3BC5-4A0F-9A3F-FEA6F3A1311A}" sibTransId="{D37DAAD9-E052-46B9-BCCE-CC8430578771}"/>
    <dgm:cxn modelId="{D2E21B77-F747-48D2-9A6C-465EF926BC09}" srcId="{7AAA2488-6392-4656-B86C-B8B0FB1BE428}" destId="{658C6EA3-9699-4436-ADE6-B6F34288A744}" srcOrd="0" destOrd="0" parTransId="{D04783EC-5391-4507-A793-5CB962173A05}" sibTransId="{BE1EA9C1-CCE2-4CF0-AF73-FF04481651BF}"/>
    <dgm:cxn modelId="{1952B68F-5C2E-4A93-9138-7F1A9F0859AC}" type="presOf" srcId="{1F9F2B77-7803-4956-B7E9-EB399F1761E2}" destId="{AAA96AF0-35BF-429F-B567-FB652E14D7D4}" srcOrd="0" destOrd="3" presId="urn:microsoft.com/office/officeart/2005/8/layout/hProcess7"/>
    <dgm:cxn modelId="{319ACA43-2452-4BEB-9277-AFE1D6EA73CB}" type="presOf" srcId="{4F9D3D4C-D7CE-428A-B51C-FAC04A778D84}" destId="{666F18B8-3EE2-4FF3-87F4-9255A2B7239F}" srcOrd="0" destOrd="4" presId="urn:microsoft.com/office/officeart/2005/8/layout/hProcess7"/>
    <dgm:cxn modelId="{AA5589CD-DA9A-4B43-91FE-79FA50548489}" type="presOf" srcId="{54E9F327-49B4-4E54-9892-52C43C6F05E1}" destId="{666F18B8-3EE2-4FF3-87F4-9255A2B7239F}" srcOrd="0" destOrd="2" presId="urn:microsoft.com/office/officeart/2005/8/layout/hProcess7"/>
    <dgm:cxn modelId="{36030BD5-A258-4CF9-9FE5-30629A1A71E2}" type="presOf" srcId="{8023B215-FBD4-4EC1-8F08-58B614026AA4}" destId="{80DD9EB8-871D-408F-9773-00A9556FABA5}" srcOrd="0" destOrd="3" presId="urn:microsoft.com/office/officeart/2005/8/layout/hProcess7"/>
    <dgm:cxn modelId="{C8AFE193-B577-45DB-A153-FBD7F964E79D}" srcId="{7AAA2488-6392-4656-B86C-B8B0FB1BE428}" destId="{35E60424-66E2-49C2-AFA6-D230652AAEBC}" srcOrd="2" destOrd="0" parTransId="{0D322978-F3E3-44B3-888C-7E7EFB2AA235}" sibTransId="{C3680FDD-F894-4866-8EFD-CF2E041D9C02}"/>
    <dgm:cxn modelId="{42C9445E-BC6C-4AA5-9779-FB6049C7622F}" type="presParOf" srcId="{951FCA78-C749-4AF6-890C-BCAB772559C4}" destId="{3D4FBE99-0B90-440B-8654-F33CF368CF24}" srcOrd="0" destOrd="0" presId="urn:microsoft.com/office/officeart/2005/8/layout/hProcess7"/>
    <dgm:cxn modelId="{60C14A59-9AAE-4F37-ACF2-6390576C4C0F}" type="presParOf" srcId="{3D4FBE99-0B90-440B-8654-F33CF368CF24}" destId="{59A22A66-A1D7-4123-B0B1-DE9972556459}" srcOrd="0" destOrd="0" presId="urn:microsoft.com/office/officeart/2005/8/layout/hProcess7"/>
    <dgm:cxn modelId="{8CF572F3-9376-4D3D-90AE-E9432A25A051}" type="presParOf" srcId="{3D4FBE99-0B90-440B-8654-F33CF368CF24}" destId="{8F3576BB-505D-4A5D-BD27-287CF2F2D840}" srcOrd="1" destOrd="0" presId="urn:microsoft.com/office/officeart/2005/8/layout/hProcess7"/>
    <dgm:cxn modelId="{1B3B2F1F-C095-47E7-BA42-9FABEECEF2C9}" type="presParOf" srcId="{3D4FBE99-0B90-440B-8654-F33CF368CF24}" destId="{666F18B8-3EE2-4FF3-87F4-9255A2B7239F}" srcOrd="2" destOrd="0" presId="urn:microsoft.com/office/officeart/2005/8/layout/hProcess7"/>
    <dgm:cxn modelId="{FBE4DA49-878A-445E-94E6-1D9C8FD68A23}" type="presParOf" srcId="{951FCA78-C749-4AF6-890C-BCAB772559C4}" destId="{D32E7475-CA95-4E52-8880-661E0082D66D}" srcOrd="1" destOrd="0" presId="urn:microsoft.com/office/officeart/2005/8/layout/hProcess7"/>
    <dgm:cxn modelId="{0DF78D7E-EBCC-4F2B-A517-49A3FF20DA09}" type="presParOf" srcId="{951FCA78-C749-4AF6-890C-BCAB772559C4}" destId="{1ED9EEF4-BA03-4DBD-8527-6BC5CFB0405B}" srcOrd="2" destOrd="0" presId="urn:microsoft.com/office/officeart/2005/8/layout/hProcess7"/>
    <dgm:cxn modelId="{7CC8E3DB-8F57-4E15-B359-2C8583EE21B5}" type="presParOf" srcId="{1ED9EEF4-BA03-4DBD-8527-6BC5CFB0405B}" destId="{E0391648-3F8E-4172-9AD6-3156CB0CBCF8}" srcOrd="0" destOrd="0" presId="urn:microsoft.com/office/officeart/2005/8/layout/hProcess7"/>
    <dgm:cxn modelId="{382C8085-BF8F-492A-8313-D569C8274BAC}" type="presParOf" srcId="{1ED9EEF4-BA03-4DBD-8527-6BC5CFB0405B}" destId="{886D002F-072D-4370-8E5A-A42BCCCDBAFA}" srcOrd="1" destOrd="0" presId="urn:microsoft.com/office/officeart/2005/8/layout/hProcess7"/>
    <dgm:cxn modelId="{373FD8EF-A856-40F3-A55D-33DFE1B3E627}" type="presParOf" srcId="{1ED9EEF4-BA03-4DBD-8527-6BC5CFB0405B}" destId="{09E99241-2504-43C6-9847-1388A4B435FA}" srcOrd="2" destOrd="0" presId="urn:microsoft.com/office/officeart/2005/8/layout/hProcess7"/>
    <dgm:cxn modelId="{BB83F985-ED92-4261-8956-19B3D72B898D}" type="presParOf" srcId="{951FCA78-C749-4AF6-890C-BCAB772559C4}" destId="{4F1547B9-30FE-4761-BCDD-41EC84B8D3F7}" srcOrd="3" destOrd="0" presId="urn:microsoft.com/office/officeart/2005/8/layout/hProcess7"/>
    <dgm:cxn modelId="{8F51683F-9DAE-45DD-B646-7926A43E75F9}" type="presParOf" srcId="{951FCA78-C749-4AF6-890C-BCAB772559C4}" destId="{D038D66A-5C06-4C7A-ACE3-52C55AD52110}" srcOrd="4" destOrd="0" presId="urn:microsoft.com/office/officeart/2005/8/layout/hProcess7"/>
    <dgm:cxn modelId="{FED0D2DA-EA06-4365-9D39-10B56C5FC413}" type="presParOf" srcId="{D038D66A-5C06-4C7A-ACE3-52C55AD52110}" destId="{62533E84-86FE-450A-83D0-DB1E47C10582}" srcOrd="0" destOrd="0" presId="urn:microsoft.com/office/officeart/2005/8/layout/hProcess7"/>
    <dgm:cxn modelId="{4A5C6965-310C-44C6-97FB-06B2B1C92A0F}" type="presParOf" srcId="{D038D66A-5C06-4C7A-ACE3-52C55AD52110}" destId="{83BB0FA2-0456-4233-9DC9-89C468BFB78D}" srcOrd="1" destOrd="0" presId="urn:microsoft.com/office/officeart/2005/8/layout/hProcess7"/>
    <dgm:cxn modelId="{CF24D61D-0A0F-471B-ABEC-7F51F522C76E}" type="presParOf" srcId="{D038D66A-5C06-4C7A-ACE3-52C55AD52110}" destId="{80DD9EB8-871D-408F-9773-00A9556FABA5}" srcOrd="2" destOrd="0" presId="urn:microsoft.com/office/officeart/2005/8/layout/hProcess7"/>
    <dgm:cxn modelId="{D66673FE-8844-4C07-B9CA-F0159C6ACCE8}" type="presParOf" srcId="{951FCA78-C749-4AF6-890C-BCAB772559C4}" destId="{F1099F51-985B-4B29-90F8-A8416E7CF56B}" srcOrd="5" destOrd="0" presId="urn:microsoft.com/office/officeart/2005/8/layout/hProcess7"/>
    <dgm:cxn modelId="{007E294E-9FF3-45B6-8172-ECDF1C4443BF}" type="presParOf" srcId="{951FCA78-C749-4AF6-890C-BCAB772559C4}" destId="{D135FACD-D33C-4282-B72F-99BEC6415923}" srcOrd="6" destOrd="0" presId="urn:microsoft.com/office/officeart/2005/8/layout/hProcess7"/>
    <dgm:cxn modelId="{C293E4C0-68F1-43F5-90BB-03D6EC76D9A1}" type="presParOf" srcId="{D135FACD-D33C-4282-B72F-99BEC6415923}" destId="{854686F1-3340-4C80-AD70-5FFB05D5724D}" srcOrd="0" destOrd="0" presId="urn:microsoft.com/office/officeart/2005/8/layout/hProcess7"/>
    <dgm:cxn modelId="{2351254C-126F-4E09-AE78-CBEF316A11E5}" type="presParOf" srcId="{D135FACD-D33C-4282-B72F-99BEC6415923}" destId="{D449CB2B-EE04-4C96-A5BD-62F4EE3C4C60}" srcOrd="1" destOrd="0" presId="urn:microsoft.com/office/officeart/2005/8/layout/hProcess7"/>
    <dgm:cxn modelId="{981AF0BC-DC84-4460-84A3-4CE442240C5A}" type="presParOf" srcId="{D135FACD-D33C-4282-B72F-99BEC6415923}" destId="{24800781-B7F4-454B-899F-85232C35E069}" srcOrd="2" destOrd="0" presId="urn:microsoft.com/office/officeart/2005/8/layout/hProcess7"/>
    <dgm:cxn modelId="{F3196124-6036-43C7-BD12-00C3CF7BF951}" type="presParOf" srcId="{951FCA78-C749-4AF6-890C-BCAB772559C4}" destId="{D16ED277-2EDF-4AD6-AEC4-75EDFF4B2F25}" srcOrd="7" destOrd="0" presId="urn:microsoft.com/office/officeart/2005/8/layout/hProcess7"/>
    <dgm:cxn modelId="{A91E750B-2055-484C-A1B6-D148FA3F4AA8}" type="presParOf" srcId="{951FCA78-C749-4AF6-890C-BCAB772559C4}" destId="{A2997899-7861-45C9-860B-ED6FBA7F3AC7}" srcOrd="8" destOrd="0" presId="urn:microsoft.com/office/officeart/2005/8/layout/hProcess7"/>
    <dgm:cxn modelId="{0BF15C5C-79BF-44DE-B641-860E8F4D5C2F}" type="presParOf" srcId="{A2997899-7861-45C9-860B-ED6FBA7F3AC7}" destId="{7A9214E4-834B-478A-87E4-E71DB4BC3AD3}" srcOrd="0" destOrd="0" presId="urn:microsoft.com/office/officeart/2005/8/layout/hProcess7"/>
    <dgm:cxn modelId="{A61F01B1-D631-42D9-A35D-66ABE4599AAF}" type="presParOf" srcId="{A2997899-7861-45C9-860B-ED6FBA7F3AC7}" destId="{AD23C45B-FD99-419E-A62D-80A55153CA5F}" srcOrd="1" destOrd="0" presId="urn:microsoft.com/office/officeart/2005/8/layout/hProcess7"/>
    <dgm:cxn modelId="{6E5AF303-B045-4823-A4AB-FA3D5CF44BCE}" type="presParOf" srcId="{A2997899-7861-45C9-860B-ED6FBA7F3AC7}" destId="{AAA96AF0-35BF-429F-B567-FB652E14D7D4}" srcOrd="2" destOrd="0" presId="urn:microsoft.com/office/officeart/2005/8/layout/hProcess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A22A66-A1D7-4123-B0B1-DE9972556459}">
      <dsp:nvSpPr>
        <dsp:cNvPr id="0" name=""/>
        <dsp:cNvSpPr/>
      </dsp:nvSpPr>
      <dsp:spPr>
        <a:xfrm>
          <a:off x="415" y="517866"/>
          <a:ext cx="1786830" cy="2144196"/>
        </a:xfrm>
        <a:prstGeom prst="roundRect">
          <a:avLst>
            <a:gd name="adj" fmla="val 5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0861" rIns="40005" bIns="0" numCol="1" spcCol="1270" anchor="t" anchorCtr="0">
          <a:noAutofit/>
        </a:bodyPr>
        <a:lstStyle/>
        <a:p>
          <a:pPr lvl="0" algn="r" defTabSz="400050">
            <a:lnSpc>
              <a:spcPct val="90000"/>
            </a:lnSpc>
            <a:spcBef>
              <a:spcPct val="0"/>
            </a:spcBef>
            <a:spcAft>
              <a:spcPct val="35000"/>
            </a:spcAft>
          </a:pPr>
          <a:r>
            <a:rPr lang="es-CL" sz="900" b="1" kern="1200">
              <a:solidFill>
                <a:sysClr val="windowText" lastClr="000000">
                  <a:hueOff val="0"/>
                  <a:satOff val="0"/>
                  <a:lumOff val="0"/>
                  <a:alphaOff val="0"/>
                </a:sysClr>
              </a:solidFill>
              <a:latin typeface="Calibri" panose="020F0502020204030204"/>
              <a:ea typeface="+mn-ea"/>
              <a:cs typeface="+mn-cs"/>
            </a:rPr>
            <a:t>Servicios Básicos</a:t>
          </a:r>
        </a:p>
      </dsp:txBody>
      <dsp:txXfrm rot="16200000">
        <a:off x="-700022" y="1218303"/>
        <a:ext cx="1758241" cy="357366"/>
      </dsp:txXfrm>
    </dsp:sp>
    <dsp:sp modelId="{666F18B8-3EE2-4FF3-87F4-9255A2B7239F}">
      <dsp:nvSpPr>
        <dsp:cNvPr id="0" name=""/>
        <dsp:cNvSpPr/>
      </dsp:nvSpPr>
      <dsp:spPr>
        <a:xfrm>
          <a:off x="357781" y="517866"/>
          <a:ext cx="1331188" cy="214419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1. Servicios No Clínicos de Apoyo.</a:t>
          </a:r>
        </a:p>
        <a:p>
          <a:pPr lvl="0" algn="l" defTabSz="333375">
            <a:lnSpc>
              <a:spcPct val="90000"/>
            </a:lnSpc>
            <a:spcBef>
              <a:spcPct val="0"/>
            </a:spcBef>
            <a:spcAft>
              <a:spcPct val="35000"/>
            </a:spcAft>
          </a:pPr>
          <a:r>
            <a:rPr lang="es-CL" sz="750" b="0" kern="1200">
              <a:solidFill>
                <a:sysClr val="windowText" lastClr="000000">
                  <a:hueOff val="0"/>
                  <a:satOff val="0"/>
                  <a:lumOff val="0"/>
                  <a:alphaOff val="0"/>
                </a:sysClr>
              </a:solidFill>
              <a:latin typeface="Calibri" panose="020F0502020204030204"/>
              <a:ea typeface="+mn-ea"/>
              <a:cs typeface="+mn-cs"/>
            </a:rPr>
            <a:t>Aseo y Limpieza General</a:t>
          </a:r>
        </a:p>
        <a:p>
          <a:pPr lvl="0" algn="l" defTabSz="333375">
            <a:lnSpc>
              <a:spcPct val="90000"/>
            </a:lnSpc>
            <a:spcBef>
              <a:spcPct val="0"/>
            </a:spcBef>
            <a:spcAft>
              <a:spcPct val="35000"/>
            </a:spcAft>
          </a:pPr>
          <a:r>
            <a:rPr lang="es-CL" sz="750" b="0" kern="1200">
              <a:solidFill>
                <a:sysClr val="windowText" lastClr="000000">
                  <a:hueOff val="0"/>
                  <a:satOff val="0"/>
                  <a:lumOff val="0"/>
                  <a:alphaOff val="0"/>
                </a:sysClr>
              </a:solidFill>
              <a:latin typeface="Calibri" panose="020F0502020204030204"/>
              <a:ea typeface="+mn-ea"/>
              <a:cs typeface="+mn-cs"/>
            </a:rPr>
            <a:t>Gestión Integral de Residuos.</a:t>
          </a:r>
        </a:p>
        <a:p>
          <a:pPr lvl="0" algn="l" defTabSz="333375">
            <a:lnSpc>
              <a:spcPct val="90000"/>
            </a:lnSpc>
            <a:spcBef>
              <a:spcPct val="0"/>
            </a:spcBef>
            <a:spcAft>
              <a:spcPct val="35000"/>
            </a:spcAft>
          </a:pPr>
          <a:r>
            <a:rPr lang="es-CL" sz="750" b="0" kern="1200">
              <a:solidFill>
                <a:sysClr val="windowText" lastClr="000000">
                  <a:hueOff val="0"/>
                  <a:satOff val="0"/>
                  <a:lumOff val="0"/>
                  <a:alphaOff val="0"/>
                </a:sysClr>
              </a:solidFill>
              <a:latin typeface="Calibri" panose="020F0502020204030204"/>
              <a:ea typeface="+mn-ea"/>
              <a:cs typeface="+mn-cs"/>
            </a:rPr>
            <a:t>Control Sanitario de Vectores.</a:t>
          </a:r>
        </a:p>
        <a:p>
          <a:pPr lvl="0" algn="l" defTabSz="333375">
            <a:lnSpc>
              <a:spcPct val="90000"/>
            </a:lnSpc>
            <a:spcBef>
              <a:spcPct val="0"/>
            </a:spcBef>
            <a:spcAft>
              <a:spcPct val="35000"/>
            </a:spcAft>
          </a:pPr>
          <a:r>
            <a:rPr lang="es-CL" sz="750" b="0" kern="1200">
              <a:solidFill>
                <a:sysClr val="windowText" lastClr="000000">
                  <a:hueOff val="0"/>
                  <a:satOff val="0"/>
                  <a:lumOff val="0"/>
                  <a:alphaOff val="0"/>
                </a:sysClr>
              </a:solidFill>
              <a:latin typeface="Calibri" panose="020F0502020204030204"/>
              <a:ea typeface="+mn-ea"/>
              <a:cs typeface="+mn-cs"/>
            </a:rPr>
            <a:t>Alimentación de Pacientes y Funcionarios.</a:t>
          </a:r>
        </a:p>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2. Mantenimiento y Operación de la Infraestructura, Instalaciones, Equipamiento Industrial y Mobiliario asociado a la infraestructura.</a:t>
          </a:r>
        </a:p>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3. Administración y Mantenimiento Mobiliario No Clínico.</a:t>
          </a:r>
        </a:p>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4. Adquisición y Reposición de Mobiliario No Clínico.</a:t>
          </a:r>
        </a:p>
      </dsp:txBody>
      <dsp:txXfrm>
        <a:off x="357781" y="517866"/>
        <a:ext cx="1331188" cy="2144196"/>
      </dsp:txXfrm>
    </dsp:sp>
    <dsp:sp modelId="{62533E84-86FE-450A-83D0-DB1E47C10582}">
      <dsp:nvSpPr>
        <dsp:cNvPr id="0" name=""/>
        <dsp:cNvSpPr/>
      </dsp:nvSpPr>
      <dsp:spPr>
        <a:xfrm>
          <a:off x="1849784" y="517866"/>
          <a:ext cx="1786830" cy="2144196"/>
        </a:xfrm>
        <a:prstGeom prst="roundRect">
          <a:avLst>
            <a:gd name="adj" fmla="val 5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0861" rIns="40005" bIns="0" numCol="1" spcCol="1270" anchor="t" anchorCtr="0">
          <a:noAutofit/>
        </a:bodyPr>
        <a:lstStyle/>
        <a:p>
          <a:pPr lvl="0" algn="r" defTabSz="400050">
            <a:lnSpc>
              <a:spcPct val="90000"/>
            </a:lnSpc>
            <a:spcBef>
              <a:spcPct val="0"/>
            </a:spcBef>
            <a:spcAft>
              <a:spcPct val="35000"/>
            </a:spcAft>
          </a:pPr>
          <a:r>
            <a:rPr lang="es-CL" sz="900" b="1" kern="1200">
              <a:solidFill>
                <a:sysClr val="windowText" lastClr="000000">
                  <a:hueOff val="0"/>
                  <a:satOff val="0"/>
                  <a:lumOff val="0"/>
                  <a:alphaOff val="0"/>
                </a:sysClr>
              </a:solidFill>
              <a:latin typeface="Calibri" panose="020F0502020204030204"/>
              <a:ea typeface="+mn-ea"/>
              <a:cs typeface="+mn-cs"/>
            </a:rPr>
            <a:t>Servicios Especiales Obligatorios</a:t>
          </a:r>
        </a:p>
      </dsp:txBody>
      <dsp:txXfrm rot="16200000">
        <a:off x="1149347" y="1218303"/>
        <a:ext cx="1758241" cy="357366"/>
      </dsp:txXfrm>
    </dsp:sp>
    <dsp:sp modelId="{886D002F-072D-4370-8E5A-A42BCCCDBAFA}">
      <dsp:nvSpPr>
        <dsp:cNvPr id="0" name=""/>
        <dsp:cNvSpPr/>
      </dsp:nvSpPr>
      <dsp:spPr>
        <a:xfrm rot="5400000">
          <a:off x="1701174" y="2221872"/>
          <a:ext cx="315088" cy="268024"/>
        </a:xfrm>
        <a:prstGeom prst="flowChartExtract">
          <a:avLst/>
        </a:prstGeom>
        <a:solidFill>
          <a:sysClr val="window" lastClr="FFFFFF">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80DD9EB8-871D-408F-9773-00A9556FABA5}">
      <dsp:nvSpPr>
        <dsp:cNvPr id="0" name=""/>
        <dsp:cNvSpPr/>
      </dsp:nvSpPr>
      <dsp:spPr>
        <a:xfrm>
          <a:off x="2207150" y="517866"/>
          <a:ext cx="1331188" cy="214419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1. Cafetería.</a:t>
          </a:r>
        </a:p>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2.Seguridad y Vigilancia.</a:t>
          </a:r>
        </a:p>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3. Estacionamiento de funcionarios y Visitas.</a:t>
          </a:r>
        </a:p>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4. Administración y Mantenimiento de Equipamiento Médico y Mobiliario Clínico.</a:t>
          </a:r>
        </a:p>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5. Adquisición y Reposición de Equipamiento Médico y Mobiliario Clínico.</a:t>
          </a:r>
        </a:p>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6. Servicio de Infraestructura Tecnológica.</a:t>
          </a:r>
        </a:p>
      </dsp:txBody>
      <dsp:txXfrm>
        <a:off x="2207150" y="517866"/>
        <a:ext cx="1331188" cy="2144196"/>
      </dsp:txXfrm>
    </dsp:sp>
    <dsp:sp modelId="{7A9214E4-834B-478A-87E4-E71DB4BC3AD3}">
      <dsp:nvSpPr>
        <dsp:cNvPr id="0" name=""/>
        <dsp:cNvSpPr/>
      </dsp:nvSpPr>
      <dsp:spPr>
        <a:xfrm>
          <a:off x="3699154" y="517866"/>
          <a:ext cx="1786830" cy="2144196"/>
        </a:xfrm>
        <a:prstGeom prst="roundRect">
          <a:avLst>
            <a:gd name="adj" fmla="val 5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0861" rIns="40005" bIns="0" numCol="1" spcCol="1270" anchor="t" anchorCtr="0">
          <a:noAutofit/>
        </a:bodyPr>
        <a:lstStyle/>
        <a:p>
          <a:pPr lvl="0" algn="r" defTabSz="400050">
            <a:lnSpc>
              <a:spcPct val="90000"/>
            </a:lnSpc>
            <a:spcBef>
              <a:spcPct val="0"/>
            </a:spcBef>
            <a:spcAft>
              <a:spcPct val="35000"/>
            </a:spcAft>
          </a:pPr>
          <a:r>
            <a:rPr lang="es-CL" sz="900" b="1" kern="1200">
              <a:solidFill>
                <a:sysClr val="windowText" lastClr="000000">
                  <a:hueOff val="0"/>
                  <a:satOff val="0"/>
                  <a:lumOff val="0"/>
                  <a:alphaOff val="0"/>
                </a:sysClr>
              </a:solidFill>
              <a:latin typeface="Calibri" panose="020F0502020204030204"/>
              <a:ea typeface="+mn-ea"/>
              <a:cs typeface="+mn-cs"/>
            </a:rPr>
            <a:t>Servicios Complementarios </a:t>
          </a:r>
        </a:p>
      </dsp:txBody>
      <dsp:txXfrm rot="16200000">
        <a:off x="2998716" y="1218303"/>
        <a:ext cx="1758241" cy="357366"/>
      </dsp:txXfrm>
    </dsp:sp>
    <dsp:sp modelId="{D449CB2B-EE04-4C96-A5BD-62F4EE3C4C60}">
      <dsp:nvSpPr>
        <dsp:cNvPr id="0" name=""/>
        <dsp:cNvSpPr/>
      </dsp:nvSpPr>
      <dsp:spPr>
        <a:xfrm rot="5400000">
          <a:off x="3550544" y="2221872"/>
          <a:ext cx="315088" cy="268024"/>
        </a:xfrm>
        <a:prstGeom prst="flowChartExtract">
          <a:avLst/>
        </a:prstGeom>
        <a:solidFill>
          <a:sysClr val="window" lastClr="FFFFFF">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AAA96AF0-35BF-429F-B567-FB652E14D7D4}">
      <dsp:nvSpPr>
        <dsp:cNvPr id="0" name=""/>
        <dsp:cNvSpPr/>
      </dsp:nvSpPr>
      <dsp:spPr>
        <a:xfrm>
          <a:off x="4056520" y="517866"/>
          <a:ext cx="1331188" cy="214419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1. Alimentación Público en General.</a:t>
          </a:r>
        </a:p>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2. Estacionamiento para público en general.</a:t>
          </a:r>
        </a:p>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3. Instalación y Explotación de Máquinas Dispensadoras.</a:t>
          </a:r>
        </a:p>
        <a:p>
          <a:pPr lvl="0" algn="l" defTabSz="333375">
            <a:lnSpc>
              <a:spcPct val="90000"/>
            </a:lnSpc>
            <a:spcBef>
              <a:spcPct val="0"/>
            </a:spcBef>
            <a:spcAft>
              <a:spcPct val="35000"/>
            </a:spcAft>
          </a:pPr>
          <a:r>
            <a:rPr lang="es-CL" sz="750" b="1" kern="1200">
              <a:solidFill>
                <a:sysClr val="windowText" lastClr="000000">
                  <a:hueOff val="0"/>
                  <a:satOff val="0"/>
                  <a:lumOff val="0"/>
                  <a:alphaOff val="0"/>
                </a:sysClr>
              </a:solidFill>
              <a:latin typeface="Calibri" panose="020F0502020204030204"/>
              <a:ea typeface="+mn-ea"/>
              <a:cs typeface="+mn-cs"/>
            </a:rPr>
            <a:t>4. Áreas Multiservicios.</a:t>
          </a:r>
        </a:p>
      </dsp:txBody>
      <dsp:txXfrm>
        <a:off x="4056520" y="517866"/>
        <a:ext cx="1331188" cy="214419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Informatica</cp:lastModifiedBy>
  <cp:revision>1</cp:revision>
  <dcterms:created xsi:type="dcterms:W3CDTF">2020-01-03T17:10:00Z</dcterms:created>
  <dcterms:modified xsi:type="dcterms:W3CDTF">2020-01-03T17:11:00Z</dcterms:modified>
</cp:coreProperties>
</file>